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olor w:val="auto"/>
          <w:sz w:val="28"/>
        </w:rPr>
      </w:pPr>
      <w:r>
        <w:rPr>
          <w:rFonts w:ascii="宋体" w:hAnsi="宋体"/>
          <w:color w:val="auto"/>
          <w:sz w:val="28"/>
        </w:rPr>
      </w:r>
      <w:r/>
    </w:p>
    <w:p>
      <w:pPr>
        <w:jc w:val="right"/>
        <w:rPr>
          <w:rFonts w:ascii="宋体" w:hAnsi="宋体"/>
          <w:color w:val="auto"/>
          <w:sz w:val="36"/>
        </w:rPr>
      </w:pPr>
      <w:r>
        <w:rPr>
          <w:rFonts w:ascii="宋体" w:hAnsi="宋体"/>
          <w:color w:val="auto"/>
          <w:sz w:val="36"/>
        </w:rPr>
      </w:r>
      <w:r/>
    </w:p>
    <w:p>
      <w:pPr>
        <w:jc w:val="right"/>
        <w:rPr>
          <w:rFonts w:ascii="宋体" w:hAnsi="宋体"/>
          <w:color w:val="auto"/>
          <w:sz w:val="30"/>
          <w:szCs w:val="30"/>
        </w:rPr>
      </w:pPr>
      <w:r>
        <w:rPr>
          <w:rFonts w:hint="eastAsia" w:ascii="宋体" w:hAnsi="宋体"/>
          <w:color w:val="auto"/>
          <w:sz w:val="36"/>
          <w:highlight w:val="none"/>
        </w:rPr>
        <w:t xml:space="preserve"> </w:t>
      </w:r>
      <w:r>
        <w:rPr>
          <w:rFonts w:hint="eastAsia" w:ascii="宋体" w:hAnsi="宋体"/>
          <w:color w:val="auto"/>
          <w:sz w:val="30"/>
          <w:szCs w:val="30"/>
          <w:highlight w:val="none"/>
          <w:lang w:eastAsia="zh-CN"/>
        </w:rPr>
        <w:t xml:space="preserve">JSZC-321003-YZWS-G2025-0002</w:t>
      </w:r>
      <w:r>
        <w:rPr>
          <w:rFonts w:hint="eastAsia" w:ascii="宋体" w:hAnsi="宋体"/>
          <w:color w:val="auto"/>
          <w:sz w:val="30"/>
          <w:szCs w:val="30"/>
        </w:rPr>
        <w:t xml:space="preserve">号</w:t>
      </w:r>
      <w:r/>
    </w:p>
    <w:p>
      <w:pPr>
        <w:jc w:val="center"/>
        <w:spacing w:line="360" w:lineRule="auto"/>
        <w:rPr>
          <w:rFonts w:ascii="宋体" w:hAnsi="宋体"/>
          <w:b/>
          <w:color w:val="auto"/>
          <w:sz w:val="36"/>
        </w:rPr>
      </w:pPr>
      <w:r>
        <w:rPr>
          <w:rFonts w:ascii="宋体" w:hAnsi="宋体"/>
          <w:b/>
          <w:color w:val="auto"/>
          <w:sz w:val="36"/>
        </w:rPr>
      </w:r>
      <w:r/>
    </w:p>
    <w:p>
      <w:pPr>
        <w:jc w:val="center"/>
        <w:spacing w:line="360" w:lineRule="auto"/>
        <w:rPr>
          <w:b/>
          <w:color w:val="auto"/>
          <w:sz w:val="35"/>
          <w:szCs w:val="35"/>
        </w:rPr>
      </w:pPr>
      <w:r>
        <w:rPr>
          <w:rFonts w:hint="eastAsia"/>
          <w:b/>
          <w:color w:val="auto"/>
          <w:sz w:val="36"/>
        </w:rPr>
        <w:t xml:space="preserve"> </w:t>
      </w:r>
      <w:r>
        <w:rPr>
          <w:rFonts w:hint="eastAsia"/>
          <w:b/>
          <w:color w:val="auto"/>
          <w:sz w:val="35"/>
          <w:szCs w:val="35"/>
          <w:lang w:val="zh-CN"/>
        </w:rPr>
        <w:t xml:space="preserve">扬州市邗江区2026年农村污水处理设施第三方运维项目</w:t>
      </w:r>
      <w:r/>
    </w:p>
    <w:p>
      <w:pPr>
        <w:jc w:val="center"/>
        <w:spacing w:line="360" w:lineRule="auto"/>
        <w:rPr>
          <w:b/>
          <w:color w:val="auto"/>
          <w:sz w:val="35"/>
          <w:szCs w:val="35"/>
        </w:rPr>
      </w:pPr>
      <w:r>
        <w:rPr>
          <w:rFonts w:hint="eastAsia"/>
          <w:b/>
          <w:color w:val="auto"/>
          <w:sz w:val="35"/>
          <w:szCs w:val="35"/>
        </w:rPr>
        <w:t xml:space="preserve">竞争性磋商文件</w:t>
      </w:r>
      <w:r/>
    </w:p>
    <w:p>
      <w:pPr>
        <w:pStyle w:val="982"/>
        <w:rPr>
          <w:rFonts w:ascii="宋体" w:hAnsi="宋体"/>
          <w:color w:val="auto"/>
          <w:sz w:val="36"/>
        </w:rPr>
      </w:pPr>
      <w:r>
        <w:rPr>
          <w:rFonts w:ascii="宋体" w:hAnsi="宋体"/>
          <w:color w:val="auto"/>
          <w:sz w:val="36"/>
        </w:rPr>
      </w:r>
      <w:r/>
    </w:p>
    <w:p>
      <w:pPr>
        <w:jc w:val="center"/>
        <w:rPr>
          <w:rFonts w:ascii="宋体" w:hAnsi="宋体"/>
          <w:color w:val="auto"/>
          <w:sz w:val="36"/>
        </w:rPr>
      </w:pPr>
      <w:r>
        <w:rPr>
          <w:color w:val="auto"/>
        </w:rPr>
        <mc:AlternateContent>
          <mc:Choice Requires="wpg">
            <w:drawing>
              <wp:inline xmlns:wp="http://schemas.openxmlformats.org/drawingml/2006/wordprocessingDrawing" distT="0" distB="0" distL="0" distR="0">
                <wp:extent cx="4579620" cy="4470400"/>
                <wp:effectExtent l="0" t="0" r="1143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rcRect l="0" t="1864" r="888" b="0"/>
                        <a:stretch/>
                      </pic:blipFill>
                      <pic:spPr bwMode="auto">
                        <a:xfrm>
                          <a:off x="0" y="0"/>
                          <a:ext cx="4579620" cy="44704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60.6pt;height:352.0pt;mso-wrap-distance-left:0.0pt;mso-wrap-distance-top:0.0pt;mso-wrap-distance-right:0.0pt;mso-wrap-distance-bottom:0.0pt;" stroked="f">
                <v:path textboxrect="0,0,0,0"/>
                <v:imagedata r:id="rId17" o:title=""/>
              </v:shape>
            </w:pict>
          </mc:Fallback>
        </mc:AlternateContent>
      </w:r>
      <w:r/>
    </w:p>
    <w:p>
      <w:pPr>
        <w:pStyle w:val="982"/>
        <w:rPr>
          <w:rFonts w:ascii="宋体" w:hAnsi="宋体"/>
          <w:color w:val="auto"/>
          <w:sz w:val="36"/>
        </w:rPr>
      </w:pPr>
      <w:r>
        <w:rPr>
          <w:rFonts w:hint="eastAsia" w:ascii="宋体" w:hAnsi="宋体"/>
          <w:color w:val="auto"/>
          <w:sz w:val="36"/>
        </w:rPr>
        <w:t xml:space="preserve"> </w:t>
      </w:r>
      <w:r/>
    </w:p>
    <w:p>
      <w:pPr>
        <w:pStyle w:val="983"/>
        <w:rPr>
          <w:color w:val="auto"/>
          <w:lang w:eastAsia="zh-CN"/>
        </w:rPr>
      </w:pPr>
      <w:r>
        <w:rPr>
          <w:color w:val="auto"/>
          <w:lang w:eastAsia="zh-CN"/>
        </w:rPr>
      </w:r>
      <w:r/>
    </w:p>
    <w:p>
      <w:pPr>
        <w:ind w:right="120"/>
        <w:jc w:val="center"/>
        <w:spacing w:line="360" w:lineRule="auto"/>
        <w:rPr>
          <w:rFonts w:hint="eastAsia" w:ascii="宋体" w:hAnsi="宋体"/>
          <w:b/>
          <w:bCs/>
          <w:color w:val="auto"/>
          <w:sz w:val="30"/>
          <w:szCs w:val="30"/>
        </w:rPr>
      </w:pPr>
      <w:r>
        <w:rPr>
          <w:rFonts w:hint="eastAsia" w:ascii="宋体" w:hAnsi="宋体"/>
          <w:b/>
          <w:bCs/>
          <w:color w:val="auto"/>
          <w:sz w:val="30"/>
          <w:szCs w:val="30"/>
        </w:rPr>
      </w:r>
      <w:r/>
    </w:p>
    <w:p>
      <w:pPr>
        <w:ind w:right="120"/>
        <w:jc w:val="center"/>
        <w:spacing w:line="360" w:lineRule="auto"/>
        <w:rPr>
          <w:rFonts w:ascii="宋体" w:hAnsi="宋体" w:cs="宋体"/>
          <w:b/>
          <w:color w:val="auto"/>
          <w:spacing w:val="5"/>
          <w:sz w:val="30"/>
          <w:szCs w:val="30"/>
          <w:lang w:val="zh-CN" w:bidi="zh-CN"/>
        </w:rPr>
      </w:pPr>
      <w:r>
        <w:rPr>
          <w:rFonts w:hint="eastAsia" w:ascii="宋体" w:hAnsi="宋体"/>
          <w:b/>
          <w:bCs/>
          <w:color w:val="auto"/>
          <w:sz w:val="30"/>
          <w:szCs w:val="30"/>
        </w:rPr>
        <w:t xml:space="preserve">采</w:t>
      </w:r>
      <w:r>
        <w:rPr>
          <w:rFonts w:ascii="宋体" w:hAnsi="宋体"/>
          <w:b/>
          <w:bCs/>
          <w:color w:val="auto"/>
          <w:sz w:val="30"/>
          <w:szCs w:val="30"/>
        </w:rPr>
        <w:t xml:space="preserve"> </w:t>
      </w:r>
      <w:r>
        <w:rPr>
          <w:rFonts w:hint="eastAsia" w:ascii="宋体" w:hAnsi="宋体"/>
          <w:b/>
          <w:bCs/>
          <w:color w:val="auto"/>
          <w:sz w:val="30"/>
          <w:szCs w:val="30"/>
        </w:rPr>
        <w:t xml:space="preserve">购</w:t>
      </w:r>
      <w:r>
        <w:rPr>
          <w:rFonts w:ascii="宋体" w:hAnsi="宋体"/>
          <w:b/>
          <w:bCs/>
          <w:color w:val="auto"/>
          <w:sz w:val="30"/>
          <w:szCs w:val="30"/>
        </w:rPr>
        <w:t xml:space="preserve"> </w:t>
      </w:r>
      <w:r>
        <w:rPr>
          <w:rFonts w:hint="eastAsia" w:ascii="宋体" w:hAnsi="宋体"/>
          <w:b/>
          <w:bCs/>
          <w:color w:val="auto"/>
          <w:sz w:val="30"/>
          <w:szCs w:val="30"/>
        </w:rPr>
        <w:t xml:space="preserve">人：</w:t>
      </w:r>
      <w:r>
        <w:rPr>
          <w:rFonts w:hint="eastAsia" w:ascii="宋体" w:hAnsi="宋体" w:cs="宋体"/>
          <w:b/>
          <w:color w:val="auto"/>
          <w:spacing w:val="5"/>
          <w:sz w:val="30"/>
          <w:szCs w:val="30"/>
          <w:lang w:val="zh-CN" w:bidi="zh-CN"/>
        </w:rPr>
        <w:t xml:space="preserve">扬州市邗江生态环境局 </w:t>
      </w:r>
      <w:r/>
    </w:p>
    <w:p>
      <w:pPr>
        <w:ind w:right="120"/>
        <w:jc w:val="center"/>
        <w:spacing w:line="360" w:lineRule="auto"/>
        <w:rPr>
          <w:rFonts w:hint="eastAsia" w:ascii="宋体" w:hAnsi="宋体" w:eastAsia="宋体"/>
          <w:b/>
          <w:bCs/>
          <w:color w:val="auto"/>
          <w:sz w:val="30"/>
          <w:szCs w:val="30"/>
          <w:lang w:eastAsia="zh-CN"/>
        </w:rPr>
      </w:pPr>
      <w:r>
        <w:rPr>
          <w:rFonts w:hint="eastAsia" w:ascii="宋体" w:hAnsi="宋体"/>
          <w:b/>
          <w:bCs/>
          <w:color w:val="auto"/>
          <w:sz w:val="30"/>
          <w:szCs w:val="30"/>
        </w:rPr>
        <w:t xml:space="preserve">采购代理机构 ：</w:t>
      </w:r>
      <w:r>
        <w:rPr>
          <w:rFonts w:hint="eastAsia"/>
          <w:b/>
          <w:color w:val="auto"/>
          <w:spacing w:val="5"/>
          <w:sz w:val="30"/>
          <w:szCs w:val="30"/>
          <w:lang w:eastAsia="zh-CN"/>
        </w:rPr>
        <w:t xml:space="preserve">扬州唯实工程管理有限公司</w:t>
      </w:r>
      <w:r/>
    </w:p>
    <w:p>
      <w:pPr>
        <w:jc w:val="center"/>
        <w:spacing w:line="360" w:lineRule="auto"/>
        <w:rPr>
          <w:rFonts w:hint="eastAsia" w:ascii="宋体" w:hAnsi="宋体" w:eastAsia="宋体"/>
          <w:b/>
          <w:bCs/>
          <w:color w:val="auto"/>
          <w:sz w:val="30"/>
          <w:szCs w:val="30"/>
          <w:lang w:eastAsia="zh-CN"/>
        </w:rPr>
      </w:pPr>
      <w:r>
        <w:rPr>
          <w:rFonts w:hint="eastAsia" w:ascii="宋体" w:hAnsi="宋体"/>
          <w:b/>
          <w:bCs/>
          <w:color w:val="auto"/>
          <w:sz w:val="30"/>
          <w:szCs w:val="30"/>
        </w:rPr>
        <w:t xml:space="preserve">发</w:t>
      </w:r>
      <w:r>
        <w:rPr>
          <w:rFonts w:ascii="宋体" w:hAnsi="宋体"/>
          <w:b/>
          <w:bCs/>
          <w:color w:val="auto"/>
          <w:sz w:val="30"/>
          <w:szCs w:val="30"/>
        </w:rPr>
        <w:t xml:space="preserve"> </w:t>
      </w:r>
      <w:r>
        <w:rPr>
          <w:rFonts w:hint="eastAsia" w:ascii="宋体" w:hAnsi="宋体"/>
          <w:b/>
          <w:bCs/>
          <w:color w:val="auto"/>
          <w:sz w:val="30"/>
          <w:szCs w:val="30"/>
        </w:rPr>
        <w:t xml:space="preserve">放</w:t>
      </w:r>
      <w:r>
        <w:rPr>
          <w:rFonts w:ascii="宋体" w:hAnsi="宋体"/>
          <w:b/>
          <w:bCs/>
          <w:color w:val="auto"/>
          <w:sz w:val="30"/>
          <w:szCs w:val="30"/>
        </w:rPr>
        <w:t xml:space="preserve"> </w:t>
      </w:r>
      <w:r>
        <w:rPr>
          <w:rFonts w:hint="eastAsia" w:ascii="宋体" w:hAnsi="宋体"/>
          <w:b/>
          <w:bCs/>
          <w:color w:val="auto"/>
          <w:sz w:val="30"/>
          <w:szCs w:val="30"/>
        </w:rPr>
        <w:t xml:space="preserve">日</w:t>
      </w:r>
      <w:r>
        <w:rPr>
          <w:rFonts w:ascii="宋体" w:hAnsi="宋体"/>
          <w:b/>
          <w:bCs/>
          <w:color w:val="auto"/>
          <w:sz w:val="30"/>
          <w:szCs w:val="30"/>
        </w:rPr>
        <w:t xml:space="preserve"> </w:t>
      </w:r>
      <w:r>
        <w:rPr>
          <w:rFonts w:hint="eastAsia" w:ascii="宋体" w:hAnsi="宋体"/>
          <w:b/>
          <w:bCs/>
          <w:color w:val="auto"/>
          <w:sz w:val="30"/>
          <w:szCs w:val="30"/>
        </w:rPr>
        <w:t xml:space="preserve">期：</w:t>
      </w:r>
      <w:r>
        <w:rPr>
          <w:rFonts w:hint="eastAsia" w:ascii="宋体" w:hAnsi="宋体"/>
          <w:b/>
          <w:bCs/>
          <w:color w:val="auto"/>
          <w:sz w:val="30"/>
          <w:szCs w:val="30"/>
          <w:lang w:val="en-US" w:eastAsia="zh-CN"/>
        </w:rPr>
        <w:t xml:space="preserve">2025</w:t>
      </w:r>
      <w:r>
        <w:rPr>
          <w:rFonts w:hint="eastAsia" w:ascii="宋体" w:hAnsi="宋体"/>
          <w:b/>
          <w:bCs/>
          <w:color w:val="auto"/>
          <w:sz w:val="30"/>
          <w:szCs w:val="30"/>
          <w:lang w:eastAsia="zh-CN"/>
        </w:rPr>
        <w:t xml:space="preserve">年</w:t>
      </w:r>
      <w:r>
        <w:rPr>
          <w:rFonts w:hint="eastAsia" w:ascii="宋体" w:hAnsi="宋体"/>
          <w:b/>
          <w:bCs/>
          <w:color w:val="auto"/>
          <w:sz w:val="30"/>
          <w:szCs w:val="30"/>
          <w:lang w:val="en-US" w:eastAsia="zh-CN"/>
        </w:rPr>
        <w:t xml:space="preserve">12</w:t>
      </w:r>
      <w:r>
        <w:rPr>
          <w:rFonts w:hint="eastAsia" w:ascii="宋体" w:hAnsi="宋体"/>
          <w:b/>
          <w:bCs/>
          <w:color w:val="auto"/>
          <w:sz w:val="30"/>
          <w:szCs w:val="30"/>
          <w:lang w:eastAsia="zh-CN"/>
        </w:rPr>
        <w:t xml:space="preserve">月</w:t>
      </w:r>
      <w:r>
        <w:rPr>
          <w:rFonts w:hint="eastAsia" w:ascii="宋体" w:hAnsi="宋体"/>
          <w:b/>
          <w:bCs/>
          <w:color w:val="auto"/>
          <w:sz w:val="30"/>
          <w:szCs w:val="30"/>
          <w:lang w:val="en-US" w:eastAsia="zh-CN"/>
        </w:rPr>
        <w:t xml:space="preserve">24</w:t>
      </w:r>
      <w:r>
        <w:rPr>
          <w:rFonts w:hint="eastAsia" w:ascii="宋体" w:hAnsi="宋体"/>
          <w:b/>
          <w:bCs/>
          <w:color w:val="auto"/>
          <w:sz w:val="30"/>
          <w:szCs w:val="30"/>
          <w:lang w:eastAsia="zh-CN"/>
        </w:rPr>
        <w:t xml:space="preserve">日</w:t>
      </w:r>
      <w:r/>
    </w:p>
    <w:p>
      <w:pPr>
        <w:jc w:val="center"/>
        <w:rPr>
          <w:rFonts w:ascii="宋体" w:hAnsi="宋体"/>
          <w:b/>
          <w:bCs/>
          <w:color w:val="auto"/>
          <w:sz w:val="32"/>
          <w:szCs w:val="32"/>
        </w:rPr>
      </w:pPr>
      <w:r>
        <w:rPr>
          <w:rFonts w:ascii="宋体" w:hAnsi="宋体"/>
          <w:b/>
          <w:bCs/>
          <w:color w:val="auto"/>
          <w:sz w:val="32"/>
          <w:szCs w:val="32"/>
        </w:rPr>
      </w:r>
      <w:r/>
    </w:p>
    <w:p>
      <w:pPr>
        <w:rPr>
          <w:color w:val="auto"/>
        </w:rPr>
      </w:pPr>
      <w:r>
        <w:rPr>
          <w:color w:val="auto"/>
        </w:rPr>
      </w:r>
      <w:r/>
    </w:p>
    <w:p>
      <w:pPr>
        <w:jc w:val="center"/>
        <w:rPr>
          <w:rFonts w:ascii="宋体" w:hAnsi="宋体"/>
          <w:b/>
          <w:color w:val="auto"/>
          <w:sz w:val="32"/>
        </w:rPr>
      </w:pPr>
      <w:r>
        <w:rPr>
          <w:rFonts w:hint="eastAsia" w:ascii="宋体" w:hAnsi="宋体"/>
          <w:b/>
          <w:color w:val="auto"/>
          <w:sz w:val="32"/>
        </w:rPr>
        <w:t xml:space="preserve">目</w:t>
      </w:r>
      <w:r>
        <w:rPr>
          <w:rFonts w:ascii="宋体" w:hAnsi="宋体"/>
          <w:b/>
          <w:color w:val="auto"/>
          <w:sz w:val="32"/>
        </w:rPr>
        <w:t xml:space="preserve"> </w:t>
      </w:r>
      <w:r>
        <w:rPr>
          <w:rFonts w:hint="eastAsia" w:ascii="宋体" w:hAnsi="宋体"/>
          <w:b/>
          <w:color w:val="auto"/>
          <w:sz w:val="32"/>
        </w:rPr>
        <w:t xml:space="preserve">  </w:t>
      </w:r>
      <w:r>
        <w:rPr>
          <w:rFonts w:ascii="宋体" w:hAnsi="宋体"/>
          <w:b/>
          <w:color w:val="auto"/>
          <w:sz w:val="32"/>
        </w:rPr>
        <w:t xml:space="preserve">录</w:t>
      </w:r>
      <w:r/>
    </w:p>
    <w:p>
      <w:pPr>
        <w:jc w:val="center"/>
        <w:rPr>
          <w:rFonts w:ascii="宋体" w:hAnsi="宋体"/>
          <w:b/>
          <w:color w:val="auto"/>
          <w:sz w:val="32"/>
        </w:rPr>
      </w:pPr>
      <w:r>
        <w:rPr>
          <w:rFonts w:ascii="宋体" w:hAnsi="宋体"/>
          <w:b/>
          <w:color w:val="auto"/>
          <w:sz w:val="32"/>
        </w:rPr>
      </w:r>
      <w:r/>
    </w:p>
    <w:p>
      <w:pPr>
        <w:jc w:val="center"/>
        <w:rPr>
          <w:rFonts w:ascii="宋体" w:hAnsi="宋体"/>
          <w:b/>
          <w:color w:val="auto"/>
          <w:sz w:val="32"/>
        </w:rPr>
      </w:pPr>
      <w:r>
        <w:rPr>
          <w:rFonts w:ascii="宋体" w:hAnsi="宋体"/>
          <w:b/>
          <w:color w:val="auto"/>
          <w:sz w:val="32"/>
        </w:rPr>
      </w:r>
      <w:r/>
    </w:p>
    <w:p>
      <w:pPr>
        <w:pStyle w:val="976"/>
        <w:jc w:val="center"/>
        <w:spacing w:line="360" w:lineRule="auto"/>
        <w:tabs>
          <w:tab w:val="right" w:pos="8296" w:leader="dot"/>
        </w:tabs>
        <w:rPr>
          <w:rFonts w:ascii="宋体" w:hAnsi="宋体" w:cs="宋体"/>
          <w:color w:val="auto"/>
          <w:sz w:val="24"/>
          <w:szCs w:val="28"/>
        </w:rPr>
      </w:pPr>
      <w:r>
        <w:rPr>
          <w:rFonts w:ascii="宋体" w:hAnsi="宋体"/>
          <w:color w:val="auto"/>
          <w:sz w:val="28"/>
          <w:szCs w:val="28"/>
        </w:rPr>
        <w:fldChar w:fldCharType="begin"/>
      </w:r>
      <w:r>
        <w:rPr>
          <w:rFonts w:ascii="宋体" w:hAnsi="宋体"/>
          <w:color w:val="auto"/>
          <w:sz w:val="28"/>
          <w:szCs w:val="28"/>
        </w:rPr>
        <w:instrText xml:space="preserve"> TOC \o "1-3" \f </w:instrText>
      </w:r>
      <w:r>
        <w:rPr>
          <w:rFonts w:ascii="宋体" w:hAnsi="宋体"/>
          <w:color w:val="auto"/>
          <w:sz w:val="28"/>
          <w:szCs w:val="28"/>
        </w:rPr>
        <w:fldChar w:fldCharType="separate"/>
      </w:r>
      <w:r>
        <w:rPr>
          <w:rFonts w:hint="eastAsia" w:ascii="宋体" w:hAnsi="宋体" w:cs="宋体"/>
          <w:color w:val="auto"/>
          <w:sz w:val="36"/>
          <w:szCs w:val="28"/>
        </w:rPr>
        <w:fldChar w:fldCharType="begin"/>
      </w:r>
      <w:r>
        <w:rPr>
          <w:rFonts w:hint="eastAsia" w:ascii="宋体" w:hAnsi="宋体" w:cs="宋体"/>
          <w:color w:val="auto"/>
          <w:sz w:val="36"/>
          <w:szCs w:val="28"/>
        </w:rPr>
        <w:instrText xml:space="preserve"> TOC \o "1-3" \f </w:instrText>
      </w:r>
      <w:r>
        <w:rPr>
          <w:rFonts w:hint="eastAsia" w:ascii="宋体" w:hAnsi="宋体" w:cs="宋体"/>
          <w:color w:val="auto"/>
          <w:sz w:val="36"/>
          <w:szCs w:val="28"/>
        </w:rPr>
        <w:fldChar w:fldCharType="separate"/>
      </w:r>
      <w:r>
        <w:rPr>
          <w:rFonts w:hint="eastAsia" w:ascii="宋体" w:hAnsi="宋体" w:cs="宋体"/>
          <w:color w:val="auto"/>
          <w:sz w:val="24"/>
          <w:szCs w:val="28"/>
        </w:rPr>
        <w:t xml:space="preserve">第一章 竞争性磋商采购公告</w:t>
      </w:r>
      <w:r>
        <w:rPr>
          <w:rFonts w:hint="eastAsia" w:ascii="宋体" w:hAnsi="宋体" w:cs="宋体"/>
          <w:color w:val="auto"/>
          <w:sz w:val="24"/>
          <w:szCs w:val="28"/>
        </w:rPr>
        <w:tab/>
      </w:r>
      <w:r>
        <w:rPr>
          <w:rFonts w:ascii="宋体" w:hAnsi="宋体" w:cs="宋体"/>
          <w:color w:val="auto"/>
          <w:sz w:val="24"/>
          <w:szCs w:val="28"/>
        </w:rPr>
        <w:t xml:space="preserve">3</w:t>
      </w:r>
      <w:r/>
    </w:p>
    <w:p>
      <w:pPr>
        <w:pStyle w:val="976"/>
        <w:jc w:val="center"/>
        <w:spacing w:line="360" w:lineRule="auto"/>
        <w:tabs>
          <w:tab w:val="right" w:pos="8296" w:leader="dot"/>
        </w:tabs>
        <w:rPr>
          <w:rFonts w:ascii="宋体" w:hAnsi="宋体" w:cs="宋体"/>
          <w:color w:val="auto"/>
          <w:sz w:val="24"/>
          <w:szCs w:val="28"/>
        </w:rPr>
      </w:pPr>
      <w:r>
        <w:rPr>
          <w:rFonts w:hint="eastAsia" w:ascii="宋体" w:hAnsi="宋体" w:cs="宋体"/>
          <w:color w:val="auto"/>
          <w:sz w:val="24"/>
          <w:szCs w:val="28"/>
        </w:rPr>
        <w:t xml:space="preserve">第二章 磋商须知 </w:t>
      </w:r>
      <w:r>
        <w:rPr>
          <w:rFonts w:hint="eastAsia" w:ascii="宋体" w:hAnsi="宋体" w:cs="宋体"/>
          <w:color w:val="auto"/>
          <w:sz w:val="24"/>
          <w:szCs w:val="28"/>
        </w:rPr>
        <w:tab/>
      </w:r>
      <w:r>
        <w:rPr>
          <w:rFonts w:hint="eastAsia" w:ascii="宋体" w:hAnsi="宋体" w:cs="宋体"/>
          <w:color w:val="auto"/>
          <w:sz w:val="24"/>
          <w:szCs w:val="28"/>
        </w:rPr>
        <w:t xml:space="preserve">7</w:t>
      </w:r>
      <w:r/>
    </w:p>
    <w:p>
      <w:pPr>
        <w:pStyle w:val="976"/>
        <w:jc w:val="center"/>
        <w:spacing w:line="360" w:lineRule="auto"/>
        <w:tabs>
          <w:tab w:val="right" w:pos="8296" w:leader="dot"/>
        </w:tabs>
        <w:rPr>
          <w:rFonts w:ascii="宋体" w:hAnsi="宋体" w:cs="宋体"/>
          <w:color w:val="auto"/>
          <w:sz w:val="24"/>
          <w:szCs w:val="28"/>
        </w:rPr>
      </w:pPr>
      <w:r>
        <w:rPr>
          <w:rFonts w:hint="eastAsia" w:ascii="宋体" w:hAnsi="宋体" w:cs="宋体"/>
          <w:color w:val="auto"/>
          <w:sz w:val="24"/>
          <w:szCs w:val="28"/>
        </w:rPr>
        <w:t xml:space="preserve">第三章 合同条款及格式</w:t>
      </w:r>
      <w:r>
        <w:rPr>
          <w:rFonts w:hint="eastAsia" w:ascii="宋体" w:hAnsi="宋体" w:cs="宋体"/>
          <w:color w:val="auto"/>
          <w:sz w:val="24"/>
          <w:szCs w:val="28"/>
        </w:rPr>
        <w:tab/>
      </w:r>
      <w:r>
        <w:rPr>
          <w:rFonts w:hint="eastAsia" w:ascii="宋体" w:hAnsi="宋体" w:cs="宋体"/>
          <w:color w:val="auto"/>
          <w:sz w:val="24"/>
          <w:szCs w:val="28"/>
        </w:rPr>
        <w:t xml:space="preserve">16</w:t>
      </w:r>
      <w:r/>
    </w:p>
    <w:p>
      <w:pPr>
        <w:pStyle w:val="976"/>
        <w:jc w:val="center"/>
        <w:spacing w:line="360" w:lineRule="auto"/>
        <w:tabs>
          <w:tab w:val="right" w:pos="8296" w:leader="dot"/>
        </w:tabs>
        <w:rPr>
          <w:rFonts w:ascii="宋体" w:hAnsi="宋体" w:cs="宋体"/>
          <w:color w:val="auto"/>
          <w:sz w:val="24"/>
          <w:szCs w:val="28"/>
        </w:rPr>
      </w:pPr>
      <w:r>
        <w:rPr>
          <w:rFonts w:hint="eastAsia" w:ascii="宋体" w:hAnsi="宋体" w:cs="宋体"/>
          <w:color w:val="auto"/>
          <w:sz w:val="24"/>
          <w:szCs w:val="28"/>
        </w:rPr>
        <w:t xml:space="preserve">第四章 项目需求</w:t>
      </w:r>
      <w:r>
        <w:rPr>
          <w:rFonts w:hint="eastAsia" w:ascii="宋体" w:hAnsi="宋体" w:cs="宋体"/>
          <w:color w:val="auto"/>
          <w:sz w:val="24"/>
          <w:szCs w:val="28"/>
        </w:rPr>
        <w:tab/>
      </w:r>
      <w:r>
        <w:rPr>
          <w:rFonts w:hint="eastAsia" w:ascii="宋体" w:hAnsi="宋体" w:cs="宋体"/>
          <w:color w:val="auto"/>
          <w:sz w:val="24"/>
          <w:szCs w:val="28"/>
        </w:rPr>
        <w:t xml:space="preserve">20</w:t>
      </w:r>
      <w:r/>
    </w:p>
    <w:p>
      <w:pPr>
        <w:pStyle w:val="976"/>
        <w:jc w:val="center"/>
        <w:spacing w:line="360" w:lineRule="auto"/>
        <w:tabs>
          <w:tab w:val="right" w:pos="8296" w:leader="dot"/>
        </w:tabs>
        <w:rPr>
          <w:rFonts w:ascii="宋体" w:hAnsi="宋体" w:cs="宋体"/>
          <w:color w:val="auto"/>
          <w:sz w:val="24"/>
          <w:szCs w:val="28"/>
        </w:rPr>
      </w:pPr>
      <w:r>
        <w:rPr>
          <w:rFonts w:hint="eastAsia" w:ascii="宋体" w:hAnsi="宋体" w:cs="宋体"/>
          <w:color w:val="auto"/>
          <w:sz w:val="24"/>
          <w:szCs w:val="28"/>
        </w:rPr>
        <w:t xml:space="preserve">第五章 开标、评标办法、评分标准</w:t>
      </w:r>
      <w:r>
        <w:rPr>
          <w:rFonts w:hint="eastAsia" w:ascii="宋体" w:hAnsi="宋体" w:cs="宋体"/>
          <w:color w:val="auto"/>
          <w:sz w:val="24"/>
          <w:szCs w:val="28"/>
        </w:rPr>
        <w:tab/>
      </w:r>
      <w:r>
        <w:rPr>
          <w:rFonts w:hint="eastAsia" w:ascii="宋体" w:hAnsi="宋体" w:cs="宋体"/>
          <w:color w:val="auto"/>
          <w:sz w:val="24"/>
          <w:szCs w:val="28"/>
        </w:rPr>
        <w:t xml:space="preserve">24</w:t>
      </w:r>
      <w:r/>
    </w:p>
    <w:p>
      <w:pPr>
        <w:pStyle w:val="976"/>
        <w:jc w:val="center"/>
        <w:spacing w:line="360" w:lineRule="auto"/>
        <w:tabs>
          <w:tab w:val="right" w:pos="8296" w:leader="dot"/>
        </w:tabs>
        <w:rPr>
          <w:rFonts w:ascii="宋体" w:hAnsi="宋体" w:cs="宋体"/>
          <w:color w:val="auto"/>
          <w:sz w:val="24"/>
          <w:szCs w:val="28"/>
        </w:rPr>
      </w:pPr>
      <w:r>
        <w:rPr>
          <w:rFonts w:hint="eastAsia" w:ascii="宋体" w:hAnsi="宋体" w:cs="宋体"/>
          <w:color w:val="auto"/>
          <w:sz w:val="24"/>
          <w:szCs w:val="28"/>
        </w:rPr>
        <w:t xml:space="preserve">第六章 竞争性磋商响应文件格式</w:t>
      </w:r>
      <w:r>
        <w:rPr>
          <w:rFonts w:hint="eastAsia" w:ascii="宋体" w:hAnsi="宋体" w:cs="宋体"/>
          <w:color w:val="auto"/>
          <w:sz w:val="24"/>
          <w:szCs w:val="28"/>
        </w:rPr>
        <w:tab/>
      </w:r>
      <w:r>
        <w:rPr>
          <w:rFonts w:hint="eastAsia" w:ascii="宋体" w:hAnsi="宋体" w:cs="宋体"/>
          <w:color w:val="auto"/>
          <w:sz w:val="24"/>
          <w:szCs w:val="28"/>
        </w:rPr>
        <w:t xml:space="preserve">27</w:t>
      </w:r>
      <w:r/>
    </w:p>
    <w:p>
      <w:pPr>
        <w:pStyle w:val="976"/>
        <w:jc w:val="center"/>
        <w:spacing w:line="480" w:lineRule="auto"/>
        <w:tabs>
          <w:tab w:val="right" w:pos="8296" w:leader="dot"/>
        </w:tabs>
        <w:rPr>
          <w:rFonts w:ascii="宋体" w:hAnsi="宋体"/>
          <w:b/>
          <w:color w:val="auto"/>
          <w:sz w:val="28"/>
          <w:szCs w:val="28"/>
        </w:rPr>
      </w:pPr>
      <w:r>
        <w:rPr>
          <w:rFonts w:hint="eastAsia" w:ascii="宋体" w:hAnsi="宋体" w:cs="宋体"/>
          <w:color w:val="auto"/>
          <w:sz w:val="36"/>
          <w:szCs w:val="28"/>
        </w:rPr>
        <w:fldChar w:fldCharType="end"/>
      </w:r>
      <w:r/>
    </w:p>
    <w:p>
      <w:pPr>
        <w:jc w:val="center"/>
        <w:rPr>
          <w:b/>
          <w:bCs/>
          <w:color w:val="auto"/>
          <w:sz w:val="24"/>
          <w:szCs w:val="28"/>
        </w:rPr>
      </w:pPr>
      <w:r>
        <w:rPr>
          <w:b/>
          <w:bCs/>
          <w:color w:val="auto"/>
          <w:sz w:val="24"/>
          <w:szCs w:val="28"/>
        </w:rPr>
      </w:r>
      <w:r/>
    </w:p>
    <w:p>
      <w:pPr>
        <w:jc w:val="center"/>
        <w:rPr>
          <w:rFonts w:ascii="宋体" w:hAnsi="宋体"/>
          <w:color w:val="auto"/>
          <w:sz w:val="28"/>
        </w:rPr>
        <w:sectPr>
          <w:headerReference w:type="default" r:id="rId9"/>
          <w:headerReference w:type="first" r:id="rId10"/>
          <w:footerReference w:type="default" r:id="rId13"/>
          <w:footnotePr/>
          <w:endnotePr/>
          <w:type w:val="nextPage"/>
          <w:pgSz w:w="11906" w:h="16838" w:orient="portrait"/>
          <w:pgMar w:top="1247" w:right="1247" w:bottom="1247" w:left="1247" w:header="851" w:footer="992" w:gutter="0"/>
          <w:cols w:num="1" w:sep="0" w:space="720" w:equalWidth="1"/>
          <w:docGrid w:linePitch="360"/>
        </w:sectPr>
      </w:pPr>
      <w:r>
        <w:rPr>
          <w:rFonts w:ascii="宋体" w:hAnsi="宋体"/>
          <w:color w:val="auto"/>
          <w:sz w:val="28"/>
          <w:szCs w:val="28"/>
        </w:rPr>
        <w:fldChar w:fldCharType="end"/>
      </w:r>
      <w:bookmarkStart w:id="0" w:name="_Toc511745458"/>
      <w:r/>
      <w:bookmarkEnd w:id="0"/>
      <w:r/>
      <w:bookmarkStart w:id="1" w:name="OLE_LINK1"/>
      <w:r/>
      <w:r/>
    </w:p>
    <w:p>
      <w:pPr>
        <w:numPr>
          <w:ilvl w:val="0"/>
          <w:numId w:val="2"/>
        </w:numPr>
        <w:jc w:val="center"/>
        <w:spacing w:line="360" w:lineRule="auto"/>
        <w:rPr>
          <w:rFonts w:ascii="宋体" w:hAnsi="宋体"/>
          <w:b/>
          <w:color w:val="auto"/>
          <w:sz w:val="36"/>
        </w:rPr>
      </w:pPr>
      <w:r>
        <w:rPr>
          <w:rFonts w:hint="eastAsia" w:ascii="宋体" w:hAnsi="宋体"/>
          <w:b/>
          <w:color w:val="auto"/>
          <w:sz w:val="36"/>
        </w:rPr>
        <w:t xml:space="preserve"> </w:t>
      </w:r>
      <w:bookmarkStart w:id="2" w:name="_Hlk120040683"/>
      <w:r>
        <w:rPr>
          <w:rFonts w:hint="eastAsia" w:ascii="宋体" w:hAnsi="宋体"/>
          <w:b/>
          <w:color w:val="auto"/>
          <w:sz w:val="36"/>
        </w:rPr>
        <w:t xml:space="preserve"> 竞争性磋商采购公告</w:t>
      </w:r>
      <w:r/>
    </w:p>
    <w:p>
      <w:pPr>
        <w:pStyle w:val="988"/>
        <w:ind w:firstLine="420"/>
        <w:spacing w:line="360" w:lineRule="auto"/>
        <w:rPr>
          <w:rFonts w:ascii="宋体" w:hAnsi="宋体" w:cs="宋体"/>
          <w:color w:val="auto"/>
          <w:szCs w:val="21"/>
          <w:lang w:val="en-US"/>
        </w:rPr>
      </w:pPr>
      <w:r>
        <w:rPr>
          <w:rFonts w:hint="eastAsia" w:ascii="宋体" w:hAnsi="宋体" w:cs="宋体"/>
          <w:color w:val="auto"/>
          <w:szCs w:val="21"/>
          <w:lang w:val="en-US"/>
        </w:rPr>
        <w:t xml:space="preserve">受</w:t>
      </w:r>
      <w:r>
        <w:rPr>
          <w:rFonts w:hint="eastAsia" w:ascii="宋体" w:hAnsi="宋体" w:cs="宋体"/>
          <w:color w:val="auto"/>
          <w:szCs w:val="21"/>
          <w:lang w:val="en-US" w:eastAsia="zh-CN"/>
        </w:rPr>
        <w:t xml:space="preserve">扬州市邗江生态环境局</w:t>
      </w:r>
      <w:r>
        <w:rPr>
          <w:rFonts w:hint="eastAsia" w:ascii="宋体" w:hAnsi="宋体" w:cs="宋体"/>
          <w:color w:val="auto"/>
          <w:szCs w:val="21"/>
          <w:lang w:val="en-US"/>
        </w:rPr>
        <w:t xml:space="preserve">的委托，</w:t>
      </w:r>
      <w:r>
        <w:rPr>
          <w:rFonts w:hint="eastAsia" w:ascii="宋体" w:hAnsi="宋体" w:cs="宋体"/>
          <w:color w:val="auto"/>
          <w:szCs w:val="21"/>
          <w:lang w:val="en-US" w:eastAsia="zh-CN"/>
        </w:rPr>
        <w:t xml:space="preserve">扬州唯实工程管理有限公司</w:t>
      </w:r>
      <w:r>
        <w:rPr>
          <w:rFonts w:hint="eastAsia" w:ascii="宋体" w:hAnsi="宋体" w:cs="宋体"/>
          <w:color w:val="auto"/>
          <w:szCs w:val="21"/>
          <w:lang w:val="en-US"/>
        </w:rPr>
        <w:t xml:space="preserve">就</w:t>
      </w:r>
      <w:r>
        <w:rPr>
          <w:rFonts w:hint="eastAsia" w:ascii="宋体" w:hAnsi="宋体" w:cs="宋体"/>
          <w:color w:val="auto"/>
          <w:szCs w:val="21"/>
          <w:lang w:val="en-US" w:eastAsia="zh-CN"/>
        </w:rPr>
        <w:t xml:space="preserve">扬州市邗江区2026年农村污水处理设施第三方运维项目</w:t>
      </w:r>
      <w:r>
        <w:rPr>
          <w:rFonts w:hint="eastAsia" w:ascii="宋体" w:hAnsi="宋体" w:cs="宋体"/>
          <w:color w:val="auto"/>
          <w:szCs w:val="21"/>
          <w:lang w:val="en-US"/>
        </w:rPr>
        <w:t xml:space="preserve">实施政府采购，本次采购采用竞争性磋商的方式，欢迎符合条件的供应商参加磋商。</w:t>
      </w:r>
      <w:r/>
    </w:p>
    <w:p>
      <w:pPr>
        <w:spacing w:line="360" w:lineRule="auto"/>
        <w:rPr>
          <w:rFonts w:ascii="宋体" w:hAnsi="宋体" w:cs="宋体"/>
          <w:color w:val="auto"/>
          <w:szCs w:val="21"/>
          <w:lang w:val="zh-CN"/>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lang w:val="zh-CN"/>
        </w:rPr>
        <w:t xml:space="preserve">项目概况</w:t>
      </w:r>
      <w:r/>
    </w:p>
    <w:p>
      <w:pPr>
        <w:ind w:firstLine="420"/>
        <w:spacing w:line="360" w:lineRule="auto"/>
        <w:rPr>
          <w:rFonts w:ascii="宋体" w:hAnsi="宋体" w:cs="宋体"/>
          <w:color w:val="auto"/>
          <w:szCs w:val="21"/>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u w:val="single"/>
          <w:lang w:val="zh-CN"/>
        </w:rPr>
        <w:t xml:space="preserve">扬州市邗江区2026年农村污水处理设施第三方运维项目</w:t>
      </w:r>
      <w:r>
        <w:rPr>
          <w:rFonts w:hint="eastAsia" w:ascii="宋体" w:hAnsi="宋体" w:cs="宋体"/>
          <w:color w:val="auto"/>
          <w:szCs w:val="21"/>
        </w:rPr>
        <w:t xml:space="preserve">的潜在供应商可在</w:t>
      </w:r>
      <w:r>
        <w:rPr>
          <w:rFonts w:hint="eastAsia" w:ascii="宋体" w:hAnsi="宋体" w:cs="宋体"/>
          <w:color w:val="auto"/>
          <w:szCs w:val="21"/>
          <w:u w:val="single"/>
          <w:lang w:eastAsia="zh-CN"/>
        </w:rPr>
        <w:t xml:space="preserve">“扬州市邗江区政府采购网”、“扬州市政府采购网”、“江苏政府采购网”和“中国政府采购网”</w:t>
      </w:r>
      <w:r>
        <w:rPr>
          <w:rFonts w:hint="eastAsia" w:ascii="宋体" w:hAnsi="宋体" w:cs="宋体"/>
          <w:color w:val="auto"/>
          <w:szCs w:val="21"/>
        </w:rPr>
        <w:t xml:space="preserve">自行下载采购文件，并于</w:t>
      </w:r>
      <w:r>
        <w:rPr>
          <w:rFonts w:hint="eastAsia"/>
          <w:color w:val="auto"/>
          <w:u w:val="single"/>
          <w:lang w:val="zh-CN"/>
        </w:rPr>
        <w:t xml:space="preserve">202</w:t>
      </w:r>
      <w:r>
        <w:rPr>
          <w:rFonts w:hint="eastAsia"/>
          <w:color w:val="auto"/>
          <w:u w:val="single"/>
          <w:lang w:val="en-US" w:eastAsia="zh-CN"/>
        </w:rPr>
        <w:t xml:space="preserve">6</w:t>
      </w:r>
      <w:r>
        <w:rPr>
          <w:rFonts w:hint="eastAsia"/>
          <w:color w:val="auto"/>
          <w:u w:val="single"/>
          <w:lang w:val="zh-CN"/>
        </w:rPr>
        <w:t xml:space="preserve">年</w:t>
      </w:r>
      <w:r>
        <w:rPr>
          <w:rFonts w:hint="eastAsia"/>
          <w:color w:val="auto"/>
          <w:u w:val="single"/>
          <w:lang w:val="en-US" w:eastAsia="zh-CN"/>
        </w:rPr>
        <w:t xml:space="preserve">1</w:t>
      </w:r>
      <w:r>
        <w:rPr>
          <w:rFonts w:hint="eastAsia"/>
          <w:color w:val="auto"/>
          <w:u w:val="single"/>
          <w:lang w:val="zh-CN"/>
        </w:rPr>
        <w:t xml:space="preserve">月</w:t>
      </w:r>
      <w:r>
        <w:rPr>
          <w:rFonts w:hint="eastAsia"/>
          <w:color w:val="auto"/>
          <w:u w:val="single"/>
          <w:lang w:val="en-US" w:eastAsia="zh-CN"/>
        </w:rPr>
        <w:t xml:space="preserve">7</w:t>
      </w:r>
      <w:r>
        <w:rPr>
          <w:rFonts w:hint="eastAsia"/>
          <w:color w:val="auto"/>
          <w:u w:val="single"/>
          <w:lang w:val="zh-CN"/>
        </w:rPr>
        <w:t xml:space="preserve">日</w:t>
      </w:r>
      <w:r>
        <w:rPr>
          <w:rFonts w:hint="eastAsia"/>
          <w:color w:val="auto"/>
          <w:u w:val="single"/>
        </w:rPr>
        <w:t xml:space="preserve">9</w:t>
      </w:r>
      <w:r>
        <w:rPr>
          <w:rFonts w:hint="eastAsia"/>
          <w:color w:val="auto"/>
          <w:u w:val="single"/>
          <w:lang w:val="zh-CN"/>
        </w:rPr>
        <w:t xml:space="preserve">点30分</w:t>
      </w:r>
      <w:r>
        <w:rPr>
          <w:rFonts w:hint="eastAsia" w:ascii="宋体" w:hAnsi="宋体" w:cs="宋体"/>
          <w:color w:val="auto"/>
          <w:szCs w:val="21"/>
        </w:rPr>
        <w:t xml:space="preserve">（北京时间）</w:t>
      </w:r>
      <w:r>
        <w:rPr>
          <w:rFonts w:hint="eastAsia" w:ascii="宋体" w:hAnsi="宋体" w:cs="宋体"/>
          <w:bCs/>
          <w:color w:val="auto"/>
          <w:szCs w:val="21"/>
        </w:rPr>
        <w:t xml:space="preserve">前递交响应文件</w:t>
      </w:r>
      <w:r>
        <w:rPr>
          <w:rFonts w:hint="eastAsia" w:ascii="宋体" w:hAnsi="宋体" w:cs="宋体"/>
          <w:color w:val="auto"/>
          <w:szCs w:val="21"/>
        </w:rPr>
        <w:t xml:space="preserve">。</w:t>
      </w:r>
      <w:r/>
    </w:p>
    <w:p>
      <w:pPr>
        <w:spacing w:line="360" w:lineRule="auto"/>
        <w:rPr>
          <w:rFonts w:ascii="宋体" w:hAnsi="宋体" w:cs="宋体"/>
          <w:b/>
          <w:bCs/>
          <w:color w:val="auto"/>
          <w:szCs w:val="21"/>
        </w:rPr>
      </w:pPr>
      <w:r>
        <w:rPr>
          <w:rFonts w:hint="eastAsia" w:ascii="宋体" w:hAnsi="宋体" w:cs="宋体"/>
          <w:b/>
          <w:bCs/>
          <w:color w:val="auto"/>
          <w:szCs w:val="21"/>
        </w:rPr>
        <w:t xml:space="preserve">一、项目基本情况</w:t>
      </w:r>
      <w:r/>
    </w:p>
    <w:p>
      <w:pPr>
        <w:ind w:firstLine="420"/>
        <w:spacing w:line="360" w:lineRule="auto"/>
        <w:rPr>
          <w:rFonts w:ascii="宋体" w:hAnsi="宋体"/>
          <w:color w:val="auto"/>
          <w:sz w:val="30"/>
          <w:szCs w:val="30"/>
        </w:rPr>
      </w:pPr>
      <w:r>
        <w:rPr>
          <w:rFonts w:hint="eastAsia" w:ascii="宋体" w:hAnsi="宋体" w:cs="宋体"/>
          <w:color w:val="auto"/>
          <w:szCs w:val="21"/>
        </w:rPr>
        <w:t xml:space="preserve">1.项目</w:t>
      </w:r>
      <w:r>
        <w:rPr>
          <w:rFonts w:hint="eastAsia"/>
          <w:color w:val="auto"/>
          <w:lang w:val="zh-CN"/>
        </w:rPr>
        <w:t xml:space="preserve">编号：</w:t>
      </w:r>
      <w:r>
        <w:rPr>
          <w:rFonts w:hint="eastAsia"/>
          <w:color w:val="auto"/>
          <w:lang w:eastAsia="zh-CN"/>
        </w:rPr>
        <w:t xml:space="preserve">JSZC-321003-YZWS-G2025-0002</w:t>
      </w:r>
      <w:r>
        <w:rPr>
          <w:rFonts w:hint="eastAsia"/>
          <w:color w:val="auto"/>
        </w:rPr>
        <w:t xml:space="preserve">号</w:t>
      </w:r>
      <w:r/>
    </w:p>
    <w:p>
      <w:pPr>
        <w:ind w:firstLine="420"/>
        <w:spacing w:line="360" w:lineRule="auto"/>
        <w:rPr>
          <w:color w:val="auto"/>
          <w:lang w:val="zh-CN"/>
        </w:rPr>
      </w:pPr>
      <w:r>
        <w:rPr>
          <w:rFonts w:hint="eastAsia" w:ascii="宋体" w:hAnsi="宋体" w:cs="宋体"/>
          <w:color w:val="auto"/>
          <w:szCs w:val="21"/>
        </w:rPr>
        <w:t xml:space="preserve">2.项目名称：</w:t>
      </w:r>
      <w:r>
        <w:rPr>
          <w:rFonts w:hint="eastAsia"/>
          <w:color w:val="auto"/>
          <w:lang w:val="zh-CN"/>
        </w:rPr>
        <w:t xml:space="preserve">扬州市邗江区2026年农村污水处理设施第三方运维项目</w:t>
      </w:r>
      <w:r/>
    </w:p>
    <w:p>
      <w:pPr>
        <w:ind w:firstLine="420"/>
        <w:spacing w:line="360" w:lineRule="auto"/>
        <w:rPr>
          <w:color w:val="auto"/>
        </w:rPr>
      </w:pPr>
      <w:r>
        <w:rPr>
          <w:rFonts w:hint="eastAsia" w:ascii="宋体" w:hAnsi="宋体" w:cs="宋体"/>
          <w:color w:val="auto"/>
          <w:szCs w:val="21"/>
        </w:rPr>
        <w:t xml:space="preserve">3.预算金额</w:t>
      </w:r>
      <w:r>
        <w:rPr>
          <w:rFonts w:hint="eastAsia"/>
          <w:color w:val="auto"/>
        </w:rPr>
        <w:t xml:space="preserve">：</w:t>
      </w:r>
      <w:r>
        <w:rPr>
          <w:rFonts w:hint="eastAsia"/>
          <w:color w:val="auto"/>
          <w:lang w:val="en-US" w:eastAsia="zh-CN"/>
        </w:rPr>
        <w:t xml:space="preserve">277.2万元</w:t>
      </w:r>
      <w:r/>
    </w:p>
    <w:p>
      <w:pPr>
        <w:ind w:firstLine="420"/>
        <w:spacing w:line="360" w:lineRule="auto"/>
        <w:rPr>
          <w:color w:val="auto"/>
        </w:rPr>
      </w:pPr>
      <w:r>
        <w:rPr>
          <w:rFonts w:hint="eastAsia" w:ascii="宋体" w:hAnsi="宋体" w:cs="宋体"/>
          <w:color w:val="auto"/>
          <w:szCs w:val="21"/>
        </w:rPr>
        <w:t xml:space="preserve">4.本项目设置最高限价，</w:t>
      </w:r>
      <w:r>
        <w:rPr>
          <w:rFonts w:hint="eastAsia"/>
          <w:color w:val="auto"/>
        </w:rPr>
        <w:t xml:space="preserve">最高限价为</w:t>
      </w:r>
      <w:r>
        <w:rPr>
          <w:rFonts w:hint="eastAsia"/>
          <w:color w:val="auto"/>
          <w:lang w:val="en-US" w:eastAsia="zh-CN"/>
        </w:rPr>
        <w:t xml:space="preserve">277.2</w:t>
      </w:r>
      <w:r>
        <w:rPr>
          <w:rFonts w:hint="eastAsia"/>
          <w:color w:val="auto"/>
        </w:rPr>
        <w:t xml:space="preserve">万元。超过最高限价的报价为无效报价，按照无效响应处理。</w:t>
      </w:r>
      <w:r/>
    </w:p>
    <w:p>
      <w:pPr>
        <w:ind w:firstLine="420"/>
        <w:spacing w:line="360" w:lineRule="auto"/>
        <w:rPr>
          <w:rFonts w:ascii="宋体" w:hAnsi="宋体" w:cs="宋体"/>
          <w:color w:val="auto"/>
          <w:szCs w:val="21"/>
        </w:rPr>
      </w:pPr>
      <w:r>
        <w:rPr>
          <w:rFonts w:hint="eastAsia" w:ascii="宋体" w:hAnsi="宋体" w:cs="宋体"/>
          <w:color w:val="auto"/>
          <w:szCs w:val="21"/>
        </w:rPr>
        <w:t xml:space="preserve">5.采购需求：详见磋商文件第四章 </w:t>
      </w:r>
      <w:r/>
    </w:p>
    <w:p>
      <w:pPr>
        <w:ind w:firstLine="420"/>
        <w:spacing w:line="360" w:lineRule="auto"/>
        <w:rPr>
          <w:rFonts w:ascii="宋体" w:hAnsi="宋体" w:cs="宋体"/>
          <w:color w:val="auto"/>
          <w:szCs w:val="21"/>
        </w:rPr>
      </w:pPr>
      <w:r>
        <w:rPr>
          <w:rFonts w:hint="eastAsia" w:ascii="宋体" w:hAnsi="宋体" w:cs="宋体"/>
          <w:color w:val="auto"/>
          <w:szCs w:val="21"/>
        </w:rPr>
        <w:t xml:space="preserve">6.服务期限：</w:t>
      </w:r>
      <w:r>
        <w:rPr>
          <w:rFonts w:hint="eastAsia" w:ascii="宋体" w:hAnsi="宋体" w:cs="宋体"/>
          <w:color w:val="auto"/>
          <w:szCs w:val="21"/>
          <w:lang w:val="en-US" w:eastAsia="zh-CN"/>
        </w:rPr>
        <w:t xml:space="preserve">1年</w:t>
      </w:r>
      <w:r>
        <w:rPr>
          <w:rFonts w:hint="eastAsia" w:ascii="宋体" w:hAnsi="宋体" w:cs="宋体"/>
          <w:color w:val="auto"/>
          <w:szCs w:val="21"/>
        </w:rPr>
        <w:t xml:space="preserve"> </w:t>
      </w:r>
      <w:r/>
    </w:p>
    <w:p>
      <w:pPr>
        <w:ind w:firstLine="420"/>
        <w:spacing w:line="360" w:lineRule="auto"/>
        <w:rPr>
          <w:rFonts w:ascii="宋体" w:hAnsi="宋体" w:cs="宋体"/>
          <w:color w:val="auto"/>
          <w:szCs w:val="21"/>
        </w:rPr>
      </w:pPr>
      <w:r>
        <w:rPr>
          <w:rFonts w:hint="eastAsia" w:ascii="宋体" w:hAnsi="宋体" w:cs="宋体"/>
          <w:color w:val="auto"/>
          <w:szCs w:val="21"/>
        </w:rPr>
        <w:t xml:space="preserve">7.本项目</w:t>
      </w:r>
      <w:r>
        <w:rPr>
          <w:rFonts w:hint="eastAsia" w:ascii="宋体" w:hAnsi="宋体" w:cs="宋体"/>
          <w:color w:val="auto"/>
          <w:szCs w:val="21"/>
          <w:u w:val="single"/>
        </w:rPr>
        <w:t xml:space="preserve">不接受 </w:t>
      </w:r>
      <w:r>
        <w:rPr>
          <w:rFonts w:hint="eastAsia" w:ascii="宋体" w:hAnsi="宋体" w:cs="宋体"/>
          <w:color w:val="auto"/>
          <w:szCs w:val="21"/>
        </w:rPr>
        <w:t xml:space="preserve">联合体参与磋商。</w:t>
      </w:r>
      <w:r/>
    </w:p>
    <w:p>
      <w:pPr>
        <w:ind w:firstLine="420"/>
        <w:spacing w:line="360" w:lineRule="auto"/>
        <w:rPr>
          <w:rFonts w:ascii="宋体" w:hAnsi="宋体" w:cs="宋体"/>
          <w:color w:val="auto"/>
          <w:szCs w:val="21"/>
        </w:rPr>
      </w:pPr>
      <w:r>
        <w:rPr>
          <w:rFonts w:hint="eastAsia" w:ascii="宋体" w:hAnsi="宋体" w:cs="宋体"/>
          <w:color w:val="auto"/>
          <w:szCs w:val="21"/>
        </w:rPr>
        <w:t xml:space="preserve">8.本项目</w:t>
      </w:r>
      <w:r>
        <w:rPr>
          <w:rFonts w:hint="eastAsia" w:ascii="宋体" w:hAnsi="宋体" w:cs="宋体"/>
          <w:color w:val="auto"/>
          <w:szCs w:val="21"/>
          <w:u w:val="single"/>
        </w:rPr>
        <w:t xml:space="preserve">不接受</w:t>
      </w:r>
      <w:r>
        <w:rPr>
          <w:rFonts w:hint="eastAsia" w:ascii="宋体" w:hAnsi="宋体" w:cs="宋体"/>
          <w:color w:val="auto"/>
          <w:szCs w:val="21"/>
        </w:rPr>
        <w:t xml:space="preserve">进口产品参与磋商。</w:t>
      </w:r>
      <w:r/>
    </w:p>
    <w:p>
      <w:pPr>
        <w:spacing w:line="360" w:lineRule="auto"/>
        <w:rPr>
          <w:rFonts w:ascii="宋体" w:hAnsi="宋体" w:cs="宋体"/>
          <w:b/>
          <w:bCs/>
          <w:color w:val="auto"/>
          <w:szCs w:val="21"/>
        </w:rPr>
      </w:pPr>
      <w:r>
        <w:rPr>
          <w:rFonts w:hint="eastAsia" w:ascii="宋体" w:hAnsi="宋体" w:cs="宋体"/>
          <w:b/>
          <w:bCs/>
          <w:color w:val="auto"/>
          <w:szCs w:val="21"/>
        </w:rPr>
        <w:t xml:space="preserve">二、申请人的资格要求：</w:t>
      </w:r>
      <w:r/>
    </w:p>
    <w:p>
      <w:pPr>
        <w:ind w:firstLine="420"/>
        <w:spacing w:line="360" w:lineRule="auto"/>
        <w:rPr>
          <w:rFonts w:ascii="宋体" w:hAnsi="宋体" w:cs="Arial"/>
          <w:color w:val="auto"/>
          <w:spacing w:val="-6"/>
          <w:szCs w:val="21"/>
        </w:rPr>
      </w:pPr>
      <w:r>
        <w:rPr>
          <w:rFonts w:hint="eastAsia" w:ascii="宋体" w:hAnsi="宋体" w:cs="宋体"/>
          <w:color w:val="auto"/>
          <w:szCs w:val="21"/>
        </w:rPr>
        <w:t xml:space="preserve">1.满足《中华人民共和国政府采购法》第二十二条规定，</w:t>
      </w:r>
      <w:r>
        <w:rPr>
          <w:rFonts w:hint="eastAsia" w:ascii="宋体" w:hAnsi="宋体" w:cs="Arial"/>
          <w:color w:val="auto"/>
          <w:spacing w:val="-6"/>
          <w:szCs w:val="21"/>
        </w:rPr>
        <w:t xml:space="preserve">并提供下列材料：</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1.1法人或者其他组织的营业执照等证明文件，自然人的身份证明</w:t>
      </w:r>
      <w:r/>
    </w:p>
    <w:p>
      <w:pPr>
        <w:ind w:firstLine="420"/>
        <w:spacing w:line="360" w:lineRule="auto"/>
        <w:rPr>
          <w:rFonts w:ascii="宋体" w:hAnsi="宋体" w:cs="宋体"/>
          <w:i/>
          <w:iCs/>
          <w:color w:val="auto"/>
          <w:szCs w:val="21"/>
          <w:u w:val="single"/>
        </w:rPr>
      </w:pPr>
      <w:r>
        <w:rPr>
          <w:rFonts w:hint="eastAsia" w:ascii="宋体" w:hAnsi="宋体" w:cs="宋体"/>
          <w:i/>
          <w:iCs/>
          <w:color w:val="auto"/>
          <w:szCs w:val="21"/>
          <w:u w:val="single"/>
        </w:rPr>
        <w:t xml:space="preserve">1.2依法缴纳职工社会保障资金的证明材料</w:t>
      </w:r>
      <w:r>
        <w:rPr>
          <w:rFonts w:hint="eastAsia" w:ascii="宋体" w:hAnsi="宋体" w:cs="宋体"/>
          <w:b/>
          <w:bCs/>
          <w:i/>
          <w:iCs/>
          <w:color w:val="auto"/>
          <w:szCs w:val="21"/>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360" w:lineRule="auto"/>
        <w:rPr>
          <w:rFonts w:ascii="宋体" w:hAnsi="宋体" w:cs="宋体"/>
          <w:b/>
          <w:bCs/>
          <w:i/>
          <w:iCs/>
          <w:color w:val="auto"/>
          <w:szCs w:val="21"/>
          <w:u w:val="single"/>
        </w:rPr>
      </w:pPr>
      <w:r>
        <w:rPr>
          <w:rFonts w:hint="eastAsia" w:ascii="宋体" w:hAnsi="宋体" w:cs="宋体"/>
          <w:i/>
          <w:iCs/>
          <w:color w:val="auto"/>
          <w:szCs w:val="21"/>
          <w:u w:val="single"/>
        </w:rPr>
        <w:t xml:space="preserve">1.3供应商近三个月内任意一份依法纳税的缴款凭证</w:t>
      </w:r>
      <w:r>
        <w:rPr>
          <w:rFonts w:hint="eastAsia" w:ascii="宋体" w:hAnsi="宋体" w:cs="宋体"/>
          <w:b/>
          <w:bCs/>
          <w:i/>
          <w:iCs/>
          <w:color w:val="auto"/>
          <w:szCs w:val="21"/>
          <w:u w:val="single"/>
        </w:rPr>
        <w:t xml:space="preserve">（供应商依法享受缓缴、免缴的提供证明材料）</w:t>
      </w:r>
      <w:r/>
    </w:p>
    <w:p>
      <w:pPr>
        <w:ind w:firstLine="420"/>
        <w:spacing w:line="360" w:lineRule="auto"/>
        <w:rPr>
          <w:rFonts w:ascii="宋体" w:hAnsi="宋体"/>
          <w:b/>
          <w:bCs/>
          <w:i/>
          <w:color w:val="auto"/>
          <w:u w:val="single"/>
        </w:rPr>
      </w:pPr>
      <w:r>
        <w:rPr>
          <w:rFonts w:hint="eastAsia" w:ascii="宋体" w:hAnsi="宋体"/>
          <w:i/>
          <w:color w:val="auto"/>
          <w:u w:val="single"/>
        </w:rPr>
        <w:t xml:space="preserve">1.4上一年度的财务状况报告</w:t>
      </w:r>
      <w:r>
        <w:rPr>
          <w:rFonts w:hint="eastAsia" w:ascii="宋体" w:hAnsi="宋体"/>
          <w:b/>
          <w:bCs/>
          <w:i/>
          <w:color w:val="auto"/>
          <w:u w:val="single"/>
        </w:rPr>
        <w:t xml:space="preserve">（成立不满一年不需提供）</w:t>
      </w:r>
      <w:r/>
    </w:p>
    <w:p>
      <w:pPr>
        <w:ind w:firstLine="420"/>
        <w:spacing w:line="360" w:lineRule="auto"/>
        <w:rPr>
          <w:rFonts w:ascii="宋体" w:hAnsi="宋体"/>
          <w:i/>
          <w:color w:val="auto"/>
          <w:u w:val="single"/>
        </w:rPr>
      </w:pPr>
      <w:r>
        <w:rPr>
          <w:rFonts w:hint="eastAsia" w:ascii="宋体" w:hAnsi="宋体"/>
          <w:i/>
          <w:color w:val="auto"/>
          <w:u w:val="single"/>
        </w:rPr>
        <w:t xml:space="preserve">1.5 具备履行合同所必需的设备和专业技术能力的证明材料</w:t>
      </w:r>
      <w:r/>
    </w:p>
    <w:p>
      <w:pPr>
        <w:ind w:firstLine="420"/>
        <w:spacing w:line="360" w:lineRule="auto"/>
        <w:rPr>
          <w:rFonts w:ascii="宋体" w:hAnsi="宋体"/>
          <w:i/>
          <w:color w:val="auto"/>
          <w:u w:val="single"/>
        </w:rPr>
      </w:pPr>
      <w:r>
        <w:rPr>
          <w:rFonts w:hint="eastAsia" w:ascii="宋体" w:hAnsi="宋体"/>
          <w:i/>
          <w:color w:val="auto"/>
          <w:u w:val="single"/>
        </w:rPr>
        <w:t xml:space="preserve">1.6 参加本次政府采购活动前3年内在经营活动中没有重大违法记录的书面声明</w:t>
      </w:r>
      <w:r/>
    </w:p>
    <w:p>
      <w:pPr>
        <w:ind w:firstLine="420"/>
        <w:spacing w:line="360" w:lineRule="auto"/>
        <w:rPr>
          <w:rFonts w:ascii="宋体" w:hAnsi="宋体"/>
          <w:i/>
          <w:color w:val="auto"/>
          <w:u w:val="single"/>
        </w:rPr>
      </w:pPr>
      <w:r>
        <w:rPr>
          <w:rFonts w:hint="eastAsia" w:ascii="宋体" w:hAnsi="宋体"/>
          <w:i/>
          <w:color w:val="auto"/>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i/>
          <w:color w:val="auto"/>
          <w:u w:val="single"/>
        </w:rPr>
      </w:pPr>
      <w:r>
        <w:rPr>
          <w:rFonts w:hint="eastAsia" w:ascii="宋体" w:hAnsi="宋体"/>
          <w:i/>
          <w:color w:val="auto"/>
          <w:u w:val="single"/>
        </w:rPr>
        <w:t xml:space="preserve">1.8供应商信用承诺函</w:t>
      </w:r>
      <w:r/>
    </w:p>
    <w:p>
      <w:pPr>
        <w:ind w:firstLine="420"/>
        <w:spacing w:line="360" w:lineRule="auto"/>
        <w:rPr>
          <w:rFonts w:ascii="宋体" w:hAnsi="宋体" w:cs="宋体"/>
          <w:i/>
          <w:iCs/>
          <w:color w:val="auto"/>
          <w:szCs w:val="21"/>
          <w:highlight w:val="none"/>
          <w:u w:val="single"/>
        </w:rPr>
      </w:pPr>
      <w:r>
        <w:rPr>
          <w:rFonts w:hint="eastAsia" w:ascii="宋体" w:hAnsi="宋体" w:cs="宋体"/>
          <w:color w:val="auto"/>
          <w:szCs w:val="21"/>
          <w:highlight w:val="none"/>
        </w:rPr>
        <w:t xml:space="preserve">2.落实政府采购政策需满足的资格要求：</w:t>
      </w:r>
      <w:r>
        <w:rPr>
          <w:rFonts w:hint="eastAsia" w:ascii="宋体" w:hAnsi="宋体"/>
          <w:i/>
          <w:iCs/>
          <w:color w:val="auto"/>
          <w:highlight w:val="none"/>
          <w:u w:val="single"/>
          <w:lang w:eastAsia="zh-CN"/>
        </w:rPr>
        <w:t xml:space="preserve">根据《政府采购促进中小企业发展管理办法》（财库〔2020〕46号）文规定，本项目专门面向中小企业采购。投标人投标时须提供《中小企业声明函》。《中小企业声明函》不符合要求或未提供的，响应文件无效。</w:t>
      </w:r>
      <w:r/>
    </w:p>
    <w:p>
      <w:pPr>
        <w:ind w:firstLine="420"/>
        <w:spacing w:line="400" w:lineRule="exact"/>
        <w:rPr>
          <w:rFonts w:hint="eastAsia" w:ascii="宋体" w:hAnsi="宋体" w:eastAsia="宋体" w:cs="宋体"/>
          <w:i/>
          <w:iCs/>
          <w:color w:val="auto"/>
          <w:szCs w:val="21"/>
          <w:u w:val="single"/>
          <w:lang w:val="en-US" w:eastAsia="zh-CN"/>
        </w:rPr>
      </w:pPr>
      <w:r>
        <w:rPr>
          <w:rFonts w:hint="eastAsia" w:ascii="宋体" w:hAnsi="宋体" w:cs="宋体"/>
          <w:color w:val="auto"/>
          <w:szCs w:val="21"/>
          <w:highlight w:val="none"/>
        </w:rPr>
        <w:t xml:space="preserve">3.本项目的特定资格要求：</w:t>
      </w:r>
      <w:r>
        <w:rPr>
          <w:rFonts w:hint="eastAsia" w:ascii="宋体" w:hAnsi="宋体" w:cs="宋体"/>
          <w:color w:val="auto"/>
          <w:szCs w:val="21"/>
          <w:highlight w:val="none"/>
          <w:lang w:eastAsia="zh-CN"/>
        </w:rPr>
        <w:t xml:space="preserve">无</w:t>
      </w:r>
      <w:r/>
    </w:p>
    <w:p>
      <w:pPr>
        <w:spacing w:line="400" w:lineRule="exact"/>
        <w:rPr>
          <w:rFonts w:ascii="宋体" w:hAnsi="宋体" w:cs="宋体"/>
          <w:b/>
          <w:bCs/>
          <w:color w:val="auto"/>
          <w:szCs w:val="21"/>
        </w:rPr>
      </w:pPr>
      <w:r>
        <w:rPr>
          <w:rFonts w:hint="eastAsia" w:ascii="宋体" w:hAnsi="宋体" w:cs="宋体"/>
          <w:b/>
          <w:bCs/>
          <w:color w:val="auto"/>
          <w:szCs w:val="21"/>
        </w:rPr>
        <w:t xml:space="preserve">三、获取采购文件</w:t>
      </w:r>
      <w:r/>
    </w:p>
    <w:p>
      <w:pPr>
        <w:ind w:firstLine="420"/>
        <w:spacing w:line="360" w:lineRule="auto"/>
        <w:rPr>
          <w:color w:val="auto"/>
          <w:lang w:val="zh-CN"/>
        </w:rPr>
      </w:pPr>
      <w:r>
        <w:rPr>
          <w:rFonts w:hint="eastAsia"/>
          <w:color w:val="auto"/>
          <w:lang w:val="zh-CN"/>
        </w:rPr>
        <w:t xml:space="preserve">时间：自磋商公告发布之日起5个工作日。5个工作日后仍可下载采购文件，但不作为供应商权益受到损害的证明材料和依据。</w:t>
      </w:r>
      <w:r/>
    </w:p>
    <w:p>
      <w:pPr>
        <w:ind w:firstLine="420"/>
        <w:spacing w:line="360" w:lineRule="auto"/>
        <w:rPr>
          <w:color w:val="auto"/>
          <w:lang w:val="zh-CN"/>
        </w:rPr>
      </w:pPr>
      <w:r>
        <w:rPr>
          <w:rFonts w:hint="eastAsia"/>
          <w:color w:val="auto"/>
          <w:lang w:val="zh-CN"/>
        </w:rPr>
        <w:t xml:space="preserve">地点：“扬州市邗江区政府采购网”、“扬州市政府采购网”、“江苏政府采购网”和“中国政府采购网”</w:t>
      </w:r>
      <w:r>
        <w:rPr>
          <w:rFonts w:hint="eastAsia"/>
          <w:color w:val="auto"/>
        </w:rPr>
        <w:t xml:space="preserve"> </w:t>
      </w:r>
      <w:r/>
    </w:p>
    <w:p>
      <w:pPr>
        <w:ind w:firstLine="420"/>
        <w:spacing w:line="360" w:lineRule="auto"/>
        <w:rPr>
          <w:color w:val="auto"/>
          <w:lang w:val="zh-CN"/>
        </w:rPr>
      </w:pPr>
      <w:r>
        <w:rPr>
          <w:rFonts w:hint="eastAsia"/>
          <w:color w:val="auto"/>
          <w:lang w:val="zh-CN"/>
        </w:rPr>
        <w:t xml:space="preserve">方式：本项目采用网上注册登记方式</w:t>
      </w:r>
      <w:r/>
    </w:p>
    <w:p>
      <w:pPr>
        <w:ind w:firstLine="420"/>
        <w:spacing w:line="360" w:lineRule="auto"/>
        <w:rPr>
          <w:color w:val="auto"/>
          <w:lang w:val="zh-CN"/>
        </w:rPr>
      </w:pPr>
      <w:r>
        <w:rPr>
          <w:rFonts w:hint="eastAsia"/>
          <w:color w:val="auto"/>
          <w:lang w:val="zh-CN"/>
        </w:rPr>
        <w:t xml:space="preserve">售价：0.00元</w:t>
      </w:r>
      <w:r/>
    </w:p>
    <w:p>
      <w:pPr>
        <w:numPr>
          <w:ilvl w:val="0"/>
          <w:numId w:val="3"/>
        </w:numPr>
        <w:spacing w:line="360" w:lineRule="auto"/>
        <w:rPr>
          <w:rFonts w:ascii="宋体" w:hAnsi="宋体" w:cs="宋体"/>
          <w:b/>
          <w:bCs/>
          <w:color w:val="auto"/>
          <w:szCs w:val="21"/>
        </w:rPr>
      </w:pPr>
      <w:r>
        <w:rPr>
          <w:rFonts w:hint="eastAsia" w:ascii="宋体" w:hAnsi="宋体" w:cs="宋体"/>
          <w:b/>
          <w:bCs/>
          <w:color w:val="auto"/>
          <w:szCs w:val="21"/>
        </w:rPr>
        <w:t xml:space="preserve">响应文件提交</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截止时间：</w:t>
      </w:r>
      <w:r>
        <w:rPr>
          <w:rFonts w:hint="eastAsia" w:ascii="宋体" w:hAnsi="宋体" w:cs="宋体"/>
          <w:color w:val="auto"/>
          <w:szCs w:val="21"/>
          <w:highlight w:val="none"/>
          <w:lang w:val="en-US" w:eastAsia="zh-CN"/>
        </w:rPr>
        <w:t xml:space="preserve">2026</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点30分</w:t>
      </w:r>
      <w:r>
        <w:rPr>
          <w:rFonts w:hint="eastAsia" w:ascii="宋体" w:hAnsi="宋体" w:cs="宋体"/>
          <w:color w:val="auto"/>
          <w:szCs w:val="21"/>
          <w:highlight w:val="none"/>
        </w:rPr>
        <w:t xml:space="preserve">（北京时间）</w:t>
      </w:r>
      <w:r/>
    </w:p>
    <w:p>
      <w:pPr>
        <w:ind w:firstLine="422"/>
        <w:spacing w:line="360" w:lineRule="auto"/>
        <w:rPr>
          <w:rFonts w:ascii="宋体" w:hAnsi="宋体" w:cs="宋体"/>
          <w:b/>
          <w:bCs/>
          <w:color w:val="auto"/>
          <w:szCs w:val="21"/>
          <w:highlight w:val="none"/>
        </w:rPr>
      </w:pPr>
      <w:r>
        <w:rPr>
          <w:rFonts w:hint="eastAsia" w:ascii="宋体" w:hAnsi="宋体" w:cs="宋体"/>
          <w:color w:val="auto"/>
          <w:szCs w:val="21"/>
          <w:highlight w:val="none"/>
        </w:rPr>
        <w:t xml:space="preserve">地点：“苏采云”系统（网址： </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981"/>
          <w:rFonts w:hint="eastAsia" w:ascii="宋体" w:hAnsi="宋体" w:cs="宋体"/>
          <w:color w:val="auto"/>
          <w:szCs w:val="21"/>
          <w:highlight w:val="none"/>
        </w:rPr>
        <w:t xml:space="preserve">http://jszfcg.jsczt.cn/）</w:t>
      </w:r>
      <w:r>
        <w:rPr>
          <w:rStyle w:val="981"/>
          <w:rFonts w:hint="eastAsia" w:ascii="宋体" w:hAnsi="宋体" w:cs="宋体"/>
          <w:color w:val="auto"/>
          <w:szCs w:val="21"/>
          <w:highlight w:val="none"/>
        </w:rPr>
        <w:fldChar w:fldCharType="end"/>
      </w:r>
      <w:r>
        <w:rPr>
          <w:rFonts w:hint="eastAsia" w:ascii="宋体" w:hAnsi="宋体" w:cs="宋体"/>
          <w:color w:val="auto"/>
          <w:szCs w:val="21"/>
          <w:highlight w:val="none"/>
        </w:rPr>
        <w:t xml:space="preserve"> </w:t>
      </w:r>
      <w:r/>
    </w:p>
    <w:p>
      <w:pPr>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五、开启 </w:t>
      </w:r>
      <w:r/>
    </w:p>
    <w:p>
      <w:pPr>
        <w:ind w:firstLine="420"/>
        <w:spacing w:line="360" w:lineRule="auto"/>
        <w:rPr>
          <w:rFonts w:ascii="宋体" w:hAnsi="宋体" w:cs="宋体"/>
          <w:color w:val="auto"/>
          <w:szCs w:val="21"/>
        </w:rPr>
      </w:pPr>
      <w:r>
        <w:rPr>
          <w:rFonts w:hint="eastAsia" w:ascii="宋体" w:hAnsi="宋体" w:cs="宋体"/>
          <w:color w:val="auto"/>
          <w:szCs w:val="21"/>
          <w:highlight w:val="none"/>
        </w:rPr>
        <w:t xml:space="preserve">时间：</w:t>
      </w: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日</w:t>
      </w: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点30分</w:t>
      </w:r>
      <w:r>
        <w:rPr>
          <w:rFonts w:hint="eastAsia" w:ascii="宋体" w:hAnsi="宋体" w:cs="宋体"/>
          <w:color w:val="auto"/>
          <w:szCs w:val="21"/>
          <w:highlight w:val="none"/>
        </w:rPr>
        <w:t xml:space="preserve">（</w:t>
      </w:r>
      <w:r>
        <w:rPr>
          <w:rFonts w:hint="eastAsia" w:ascii="宋体" w:hAnsi="宋体" w:cs="宋体"/>
          <w:color w:val="auto"/>
          <w:szCs w:val="21"/>
        </w:rPr>
        <w:t xml:space="preserve">北京时间）</w:t>
      </w:r>
      <w:r/>
    </w:p>
    <w:p>
      <w:pPr>
        <w:ind w:firstLine="422"/>
        <w:spacing w:line="360" w:lineRule="auto"/>
        <w:rPr>
          <w:rFonts w:ascii="宋体" w:hAnsi="宋体" w:cs="宋体"/>
          <w:b/>
          <w:color w:val="auto"/>
          <w:szCs w:val="21"/>
        </w:rPr>
      </w:pPr>
      <w:r/>
      <w:bookmarkStart w:id="3" w:name="_Toc35393803"/>
      <w:r/>
      <w:bookmarkEnd w:id="3"/>
      <w:r/>
      <w:bookmarkStart w:id="4" w:name="_Toc28359094"/>
      <w:r/>
      <w:bookmarkEnd w:id="4"/>
      <w:r/>
      <w:bookmarkStart w:id="5" w:name="_Toc28359017"/>
      <w:r/>
      <w:bookmarkEnd w:id="5"/>
      <w:r/>
      <w:bookmarkStart w:id="6" w:name="_Toc35393634"/>
      <w:r/>
      <w:bookmarkEnd w:id="6"/>
      <w:r>
        <w:rPr>
          <w:rFonts w:hint="eastAsia" w:ascii="宋体" w:hAnsi="宋体" w:cs="宋体"/>
          <w:bCs/>
          <w:color w:val="auto"/>
          <w:szCs w:val="21"/>
        </w:rPr>
        <w:t xml:space="preserve">地点：“苏采云”系统（网址： </w:t>
      </w:r>
      <w:r>
        <w:rPr>
          <w:color w:val="auto"/>
        </w:rPr>
        <w:fldChar w:fldCharType="begin"/>
      </w:r>
      <w:r>
        <w:rPr>
          <w:color w:val="auto"/>
        </w:rPr>
        <w:instrText xml:space="preserve"> HYPERLINK "http://jszfcg.jsczt.cn/）“开标大厅”" </w:instrText>
      </w:r>
      <w:r>
        <w:rPr>
          <w:color w:val="auto"/>
        </w:rPr>
        <w:fldChar w:fldCharType="separate"/>
      </w:r>
      <w:r>
        <w:rPr>
          <w:rStyle w:val="981"/>
          <w:rFonts w:hint="eastAsia" w:ascii="宋体" w:hAnsi="宋体" w:cs="宋体"/>
          <w:bCs/>
          <w:color w:val="auto"/>
          <w:szCs w:val="21"/>
        </w:rPr>
        <w:t xml:space="preserve">http://jszfcg.jsczt.cn/）“开标大厅”</w:t>
      </w:r>
      <w:r>
        <w:rPr>
          <w:rStyle w:val="981"/>
          <w:rFonts w:hint="eastAsia" w:ascii="宋体" w:hAnsi="宋体" w:cs="宋体"/>
          <w:bCs/>
          <w:color w:val="auto"/>
          <w:szCs w:val="21"/>
        </w:rPr>
        <w:fldChar w:fldCharType="end"/>
      </w:r>
      <w:r/>
    </w:p>
    <w:p>
      <w:pPr>
        <w:spacing w:line="360" w:lineRule="auto"/>
        <w:rPr>
          <w:rFonts w:ascii="宋体" w:hAnsi="宋体" w:cs="宋体"/>
          <w:b/>
          <w:bCs/>
          <w:color w:val="auto"/>
          <w:szCs w:val="21"/>
        </w:rPr>
      </w:pPr>
      <w:r>
        <w:rPr>
          <w:rFonts w:hint="eastAsia" w:ascii="宋体" w:hAnsi="宋体" w:cs="宋体"/>
          <w:b/>
          <w:bCs/>
          <w:color w:val="auto"/>
          <w:szCs w:val="21"/>
        </w:rPr>
        <w:t xml:space="preserve">六、公告期限</w:t>
      </w:r>
      <w:r/>
    </w:p>
    <w:p>
      <w:pPr>
        <w:ind w:firstLine="420"/>
        <w:spacing w:line="360" w:lineRule="auto"/>
        <w:rPr>
          <w:rFonts w:ascii="宋体" w:hAnsi="宋体" w:cs="宋体"/>
          <w:color w:val="auto"/>
          <w:szCs w:val="21"/>
        </w:rPr>
      </w:pPr>
      <w:r>
        <w:rPr>
          <w:rFonts w:hint="eastAsia" w:ascii="宋体" w:hAnsi="宋体" w:cs="宋体"/>
          <w:color w:val="auto"/>
          <w:szCs w:val="21"/>
        </w:rPr>
        <w:t xml:space="preserve">自本公告发布之日起</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个工作日。</w:t>
      </w:r>
      <w:r/>
    </w:p>
    <w:p>
      <w:pPr>
        <w:spacing w:line="360" w:lineRule="auto"/>
        <w:rPr>
          <w:rFonts w:ascii="宋体" w:hAnsi="宋体" w:cs="宋体"/>
          <w:color w:val="auto"/>
          <w:szCs w:val="21"/>
        </w:rPr>
      </w:pPr>
      <w:r>
        <w:rPr>
          <w:rFonts w:hint="eastAsia" w:ascii="宋体" w:hAnsi="宋体" w:cs="宋体"/>
          <w:b/>
          <w:bCs/>
          <w:color w:val="auto"/>
          <w:szCs w:val="21"/>
        </w:rPr>
        <w:t xml:space="preserve">七、其他补充事宜</w:t>
      </w:r>
      <w:r/>
    </w:p>
    <w:p>
      <w:pPr>
        <w:ind w:firstLine="422"/>
        <w:spacing w:line="360" w:lineRule="auto"/>
        <w:shd w:val="clear" w:color="auto" w:fill="ffffff"/>
        <w:rPr>
          <w:rFonts w:hint="eastAsia" w:ascii="宋体" w:hAnsi="宋体"/>
          <w:b/>
          <w:bCs/>
          <w:color w:val="auto"/>
          <w:highlight w:val="none"/>
        </w:rPr>
      </w:pPr>
      <w:r>
        <w:rPr>
          <w:rFonts w:hint="eastAsia" w:ascii="宋体" w:hAnsi="宋体"/>
          <w:b/>
          <w:bCs/>
          <w:color w:val="auto"/>
          <w:highlight w:val="none"/>
        </w:rPr>
        <w:t xml:space="preserve">1、</w:t>
      </w:r>
      <w:r>
        <w:rPr>
          <w:rFonts w:hint="eastAsia" w:ascii="宋体" w:hAnsi="宋体"/>
          <w:b/>
          <w:bCs/>
          <w:color w:val="auto"/>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cs="宋体"/>
          <w:b/>
          <w:bCs/>
          <w:color w:val="auto"/>
          <w:highlight w:val="none"/>
        </w:rPr>
        <w:t xml:space="preserve">《政府采购管理交易系统（苏采云）供应商操作手册》</w:t>
      </w:r>
      <w:r>
        <w:rPr>
          <w:rFonts w:hint="eastAsia" w:ascii="宋体" w:hAnsi="宋体"/>
          <w:b/>
          <w:bCs/>
          <w:color w:val="auto"/>
          <w:szCs w:val="21"/>
          <w:highlight w:val="none"/>
        </w:rPr>
        <w:t xml:space="preserve">参加投标活动。</w:t>
      </w:r>
      <w:r>
        <w:rPr>
          <w:rFonts w:hint="eastAsia" w:ascii="宋体" w:hAnsi="宋体"/>
          <w:b/>
          <w:bCs/>
          <w:color w:val="auto"/>
          <w:highlight w:val="none"/>
        </w:rPr>
        <w:t xml:space="preserve">如投标人未按要求操作，由此所产生的风险由供应商自行承担。</w:t>
      </w:r>
      <w:r/>
    </w:p>
    <w:p>
      <w:pPr>
        <w:ind w:firstLine="422"/>
        <w:spacing w:line="360" w:lineRule="auto"/>
        <w:shd w:val="clear" w:color="auto" w:fill="ffffff"/>
        <w:rPr>
          <w:rFonts w:hint="eastAsia" w:ascii="宋体" w:hAnsi="宋体" w:cs="宋体"/>
          <w:b/>
          <w:bCs/>
          <w:color w:val="auto"/>
          <w:highlight w:val="none"/>
        </w:rPr>
      </w:pPr>
      <w:r>
        <w:rPr>
          <w:rFonts w:hint="eastAsia" w:ascii="宋体" w:hAnsi="宋体"/>
          <w:b/>
          <w:bCs/>
          <w:color w:val="auto"/>
          <w:highlight w:val="none"/>
        </w:rPr>
        <w:t xml:space="preserve">2、</w:t>
      </w:r>
      <w:r>
        <w:rPr>
          <w:rFonts w:hint="eastAsia" w:ascii="宋体" w:hAnsi="宋体" w:cs="宋体"/>
          <w:b/>
          <w:bCs/>
          <w:color w:val="auto"/>
          <w:highlight w:val="none"/>
        </w:rPr>
        <w:t xml:space="preserve">根据省财政厅《关于更换全省政府采购交易系统CA数字证书</w:t>
      </w:r>
      <w:r>
        <w:rPr>
          <w:rFonts w:hint="eastAsia" w:ascii="宋体" w:hAnsi="宋体" w:cs="宋体"/>
          <w:b/>
          <w:bCs/>
          <w:color w:val="auto"/>
          <w:highlight w:val="none"/>
        </w:rPr>
        <w:t xml:space="preserve">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xzzx/art/2023/art_4d7de1f7865f4a2894fc22bc452f94d8.html,技术支持联系方式：13813140731</w:t>
      </w:r>
      <w:r>
        <w:rPr>
          <w:rFonts w:hint="eastAsia" w:ascii="宋体" w:hAnsi="宋体"/>
          <w:b/>
          <w:bCs/>
          <w:color w:val="auto"/>
          <w:szCs w:val="21"/>
          <w:highlight w:val="none"/>
        </w:rPr>
        <w:t xml:space="preserve">。</w:t>
      </w:r>
      <w:r/>
    </w:p>
    <w:p>
      <w:pPr>
        <w:ind w:firstLine="422"/>
        <w:jc w:val="left"/>
        <w:spacing w:line="360" w:lineRule="auto"/>
        <w:widowControl/>
        <w:rPr>
          <w:rFonts w:hint="eastAsia" w:ascii="宋体" w:hAnsi="宋体" w:cs="宋体"/>
          <w:b/>
          <w:color w:val="auto"/>
          <w:highlight w:val="none"/>
        </w:rPr>
      </w:pPr>
      <w:r>
        <w:rPr>
          <w:rFonts w:hint="eastAsia" w:ascii="宋体" w:hAnsi="宋体" w:cs="宋体"/>
          <w:b/>
          <w:color w:val="auto"/>
          <w:highlight w:val="none"/>
        </w:rPr>
        <w:t xml:space="preserve">3、潜在投标人对招标文件项目需求部分的询问、质疑请向采购人提出，由采购人负责答复。</w:t>
      </w:r>
      <w:r/>
    </w:p>
    <w:p>
      <w:pPr>
        <w:ind w:firstLine="420"/>
        <w:spacing w:line="360" w:lineRule="auto"/>
        <w:rPr>
          <w:rFonts w:hint="eastAsia" w:ascii="宋体" w:hAnsi="宋体" w:cs="宋体"/>
          <w:bCs/>
          <w:color w:val="auto"/>
          <w:highlight w:val="none"/>
        </w:rPr>
      </w:pPr>
      <w:r>
        <w:rPr>
          <w:rFonts w:hint="eastAsia" w:ascii="宋体" w:hAnsi="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color w:val="auto"/>
          <w:highlight w:val="none"/>
          <w:lang w:eastAsia="zh-CN"/>
        </w:rPr>
        <w:t xml:space="preserve">扬州市邗江区政府采购网</w:t>
      </w:r>
      <w:r>
        <w:rPr>
          <w:rFonts w:hint="eastAsia" w:ascii="宋体" w:hAnsi="宋体" w:cs="宋体"/>
          <w:color w:val="auto"/>
          <w:highlight w:val="none"/>
        </w:rPr>
        <w:t xml:space="preserve">、扬州市政府采购网、江苏省政府采购网</w:t>
      </w:r>
      <w:r>
        <w:rPr>
          <w:rFonts w:hint="eastAsia" w:ascii="宋体" w:hAnsi="宋体" w:cs="宋体"/>
          <w:bCs/>
          <w:color w:val="auto"/>
          <w:highlight w:val="none"/>
        </w:rPr>
        <w:t xml:space="preserve">”发布的信息。</w:t>
      </w:r>
      <w:r/>
    </w:p>
    <w:p>
      <w:pPr>
        <w:ind w:firstLine="422"/>
        <w:spacing w:line="360" w:lineRule="auto"/>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jc w:val="left"/>
        <w:spacing w:line="360" w:lineRule="auto"/>
        <w:shd w:val="clear" w:color="auto" w:fill="ffffff"/>
        <w:widowControl/>
        <w:rPr>
          <w:rFonts w:ascii="宋体" w:hAnsi="宋体" w:cs="宋体"/>
          <w:color w:val="auto"/>
          <w:sz w:val="18"/>
          <w:szCs w:val="18"/>
          <w:highlight w:val="none"/>
        </w:rPr>
      </w:pPr>
      <w:r>
        <w:rPr>
          <w:rFonts w:hint="eastAsia" w:ascii="宋体" w:hAnsi="宋体" w:cs="宋体"/>
          <w:color w:val="auto"/>
          <w:szCs w:val="21"/>
          <w:highlight w:val="none"/>
        </w:rPr>
        <w:t xml:space="preserve">6、如在开标时间发生系统崩溃等不可预见的情况，造成开评标活动无法正常进行的，将延迟开评标，具体开评标时间另行通知。</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7、</w:t>
      </w:r>
      <w:r>
        <w:rPr>
          <w:rFonts w:hint="eastAsia" w:ascii="宋体" w:hAnsi="宋体"/>
          <w:bCs/>
          <w:color w:val="auto"/>
          <w:highlight w:val="none"/>
        </w:rPr>
        <w:t xml:space="preserve">本项目不举行集中考察或答疑。</w:t>
      </w:r>
      <w:r>
        <w:rPr>
          <w:rFonts w:hint="eastAsia" w:ascii="宋体" w:hAnsi="宋体" w:cs="宋体"/>
          <w:color w:val="auto"/>
          <w:highlight w:val="none"/>
        </w:rPr>
        <w:t xml:space="preserve">投标人</w:t>
      </w:r>
      <w:r>
        <w:rPr>
          <w:rFonts w:hint="eastAsia" w:ascii="宋体" w:hAnsi="宋体"/>
          <w:bCs/>
          <w:color w:val="auto"/>
          <w:highlight w:val="none"/>
        </w:rPr>
        <w:t xml:space="preserve">如需实地考察，各投标人自行现场勘察，充分了解现场</w:t>
      </w:r>
      <w:r>
        <w:rPr>
          <w:rFonts w:hint="eastAsia" w:ascii="宋体" w:hAnsi="宋体" w:cs="仿宋"/>
          <w:color w:val="auto"/>
          <w:highlight w:val="none"/>
        </w:rPr>
        <w:t xml:space="preserve">以及项目服务范围内足以影响报价的情况</w:t>
      </w:r>
      <w:r>
        <w:rPr>
          <w:rFonts w:hint="eastAsia" w:ascii="宋体" w:hAnsi="宋体"/>
          <w:bCs/>
          <w:color w:val="auto"/>
          <w:highlight w:val="none"/>
        </w:rPr>
        <w:t xml:space="preserve">，</w:t>
      </w:r>
      <w:r>
        <w:rPr>
          <w:rFonts w:hint="eastAsia" w:ascii="宋体" w:hAnsi="宋体" w:cs="仿宋"/>
          <w:color w:val="auto"/>
          <w:highlight w:val="none"/>
        </w:rPr>
        <w:t xml:space="preserve">任何忽视或误解项目基本情况，应</w:t>
      </w:r>
      <w:r>
        <w:rPr>
          <w:rFonts w:hint="eastAsia" w:ascii="宋体" w:hAnsi="宋体" w:cs="宋体"/>
          <w:bCs/>
          <w:color w:val="auto"/>
          <w:szCs w:val="21"/>
          <w:highlight w:val="none"/>
        </w:rPr>
        <w:t xml:space="preserve">自行承担因忽视或了解不充分而影响报价准确性的风险。</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8、</w:t>
      </w:r>
      <w:r>
        <w:rPr>
          <w:rFonts w:hint="eastAsia" w:ascii="宋体" w:hAnsi="宋体"/>
          <w:color w:val="auto"/>
          <w:highlight w:val="none"/>
        </w:rPr>
        <w:t xml:space="preserve">本次招标不收取投标保证金。</w:t>
      </w:r>
      <w:r/>
    </w:p>
    <w:p>
      <w:pPr>
        <w:ind w:firstLine="422"/>
        <w:spacing w:line="360" w:lineRule="auto"/>
        <w:rPr>
          <w:rFonts w:ascii="宋体" w:hAnsi="宋体"/>
          <w:color w:val="auto"/>
          <w:highlight w:val="none"/>
        </w:rPr>
      </w:pPr>
      <w:r>
        <w:rPr>
          <w:rFonts w:hint="eastAsia" w:ascii="宋体" w:hAnsi="宋体" w:cs="宋体"/>
          <w:color w:val="auto"/>
          <w:highlight w:val="none"/>
        </w:rPr>
        <w:t xml:space="preserve">9、</w:t>
      </w:r>
      <w:r>
        <w:rPr>
          <w:rFonts w:ascii="宋体" w:hAnsi="宋体" w:cs="宋体"/>
          <w:color w:val="auto"/>
          <w:highlight w:val="none"/>
        </w:rPr>
        <w:t xml:space="preserve">落实好政府采购履约资金扶持政策。</w:t>
      </w:r>
      <w:r>
        <w:rPr>
          <w:rFonts w:ascii="宋体" w:hAnsi="宋体" w:cs="宋体"/>
          <w:bCs/>
          <w:color w:val="auto"/>
          <w:highlight w:val="none"/>
        </w:rPr>
        <w:t xml:space="preserve">中标/成交供应商可凭政府采购合同办理融资贷款，详见江苏政府采购网“政采贷”专栏。</w:t>
      </w:r>
      <w:r/>
    </w:p>
    <w:p>
      <w:pPr>
        <w:ind w:firstLine="420"/>
        <w:spacing w:line="360" w:lineRule="auto"/>
        <w:rPr>
          <w:rFonts w:ascii="宋体" w:hAnsi="宋体"/>
          <w:color w:val="auto"/>
          <w:highlight w:val="none"/>
        </w:rPr>
      </w:pPr>
      <w:r>
        <w:rPr>
          <w:rFonts w:hint="eastAsia" w:ascii="宋体" w:hAnsi="宋体" w:cs="宋体"/>
          <w:bCs/>
          <w:color w:val="auto"/>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2"/>
        <w:spacing w:line="360" w:lineRule="auto"/>
        <w:rPr>
          <w:rFonts w:ascii="宋体" w:hAnsi="宋体"/>
          <w:color w:val="auto"/>
          <w:highlight w:val="none"/>
        </w:rPr>
      </w:pPr>
      <w:r>
        <w:rPr>
          <w:rFonts w:hint="eastAsia" w:ascii="宋体" w:hAnsi="宋体"/>
          <w:color w:val="auto"/>
          <w:highlight w:val="none"/>
        </w:rPr>
        <w:t xml:space="preserve">10、</w:t>
      </w:r>
      <w:r>
        <w:rPr>
          <w:rFonts w:ascii="宋体" w:hAnsi="宋体"/>
          <w:bCs/>
          <w:color w:val="auto"/>
          <w:highlight w:val="none"/>
        </w:rPr>
        <w:t xml:space="preserve">严格执行政府采购关于支持</w:t>
      </w:r>
      <w:r>
        <w:rPr>
          <w:rFonts w:ascii="宋体" w:hAnsi="宋体"/>
          <w:bCs/>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60" w:lineRule="auto"/>
        <w:rPr>
          <w:rFonts w:hint="eastAsia"/>
          <w:color w:val="auto"/>
          <w:highlight w:val="none"/>
        </w:rPr>
      </w:pPr>
      <w:r>
        <w:rPr>
          <w:rFonts w:hint="eastAsia" w:ascii="宋体" w:hAnsi="宋体"/>
          <w:color w:val="auto"/>
          <w:highlight w:val="none"/>
        </w:rPr>
        <w:t xml:space="preserve">11、</w:t>
      </w:r>
      <w:r>
        <w:rPr>
          <w:rFonts w:ascii="宋体" w:hAnsi="宋体"/>
          <w:bCs/>
          <w:color w:val="auto"/>
          <w:highlight w:val="none"/>
        </w:rPr>
        <w:t xml:space="preserve">供应商对于投标产品的包装应按照“财办库〔2020〕123号《关于印发《商品包装政府采购需求标准（试行）》、《快递包装政府采购需求标准（试行）》的通知》”执行。</w:t>
      </w:r>
      <w:r/>
    </w:p>
    <w:p>
      <w:pPr>
        <w:ind w:firstLine="420"/>
        <w:spacing w:line="360" w:lineRule="auto"/>
        <w:rPr>
          <w:rFonts w:ascii="宋体" w:hAnsi="宋体" w:cs="宋体"/>
          <w:b/>
          <w:bCs/>
          <w:color w:val="auto"/>
          <w:szCs w:val="21"/>
        </w:rPr>
      </w:pPr>
      <w:r>
        <w:rPr>
          <w:rFonts w:hint="eastAsia" w:ascii="宋体" w:hAnsi="宋体" w:cs="宋体"/>
          <w:b/>
          <w:bCs/>
          <w:color w:val="auto"/>
          <w:szCs w:val="21"/>
        </w:rPr>
        <w:t xml:space="preserve">八、凡对本次采购提出询问，请按以下方式联系。</w:t>
      </w:r>
      <w:r/>
    </w:p>
    <w:p>
      <w:pPr>
        <w:ind w:firstLine="420"/>
        <w:spacing w:line="360" w:lineRule="auto"/>
        <w:rPr>
          <w:rFonts w:ascii="宋体" w:hAnsi="宋体" w:cs="宋体"/>
          <w:color w:val="auto"/>
          <w:szCs w:val="21"/>
        </w:rPr>
      </w:pPr>
      <w:r>
        <w:rPr>
          <w:rFonts w:hint="eastAsia" w:ascii="宋体" w:hAnsi="宋体" w:cs="宋体"/>
          <w:color w:val="auto"/>
          <w:szCs w:val="21"/>
        </w:rPr>
        <w:t xml:space="preserve">1.采购人信息</w:t>
      </w:r>
      <w:r/>
    </w:p>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名   称：</w:t>
      </w:r>
      <w:r>
        <w:rPr>
          <w:rFonts w:hint="eastAsia" w:ascii="宋体" w:hAnsi="宋体" w:cs="宋体"/>
          <w:color w:val="auto"/>
          <w:szCs w:val="21"/>
          <w:lang w:eastAsia="zh-CN"/>
        </w:rPr>
        <w:t xml:space="preserve">扬州市邗江生态环境局</w:t>
      </w:r>
      <w:r/>
    </w:p>
    <w:p>
      <w:pPr>
        <w:ind w:firstLine="420"/>
        <w:spacing w:line="360" w:lineRule="auto"/>
        <w:rPr>
          <w:rFonts w:ascii="宋体" w:hAnsi="宋体" w:cs="宋体"/>
          <w:color w:val="auto"/>
          <w:szCs w:val="21"/>
        </w:rPr>
      </w:pPr>
      <w:r>
        <w:rPr>
          <w:rFonts w:hint="eastAsia" w:ascii="宋体" w:hAnsi="宋体" w:cs="宋体"/>
          <w:color w:val="auto"/>
          <w:szCs w:val="21"/>
        </w:rPr>
        <w:t xml:space="preserve">地   址：扬州市邗江区兴城西路205号</w:t>
      </w:r>
      <w:r/>
    </w:p>
    <w:p>
      <w:pPr>
        <w:ind w:firstLine="420"/>
        <w:spacing w:line="360" w:lineRule="auto"/>
        <w:rPr>
          <w:rFonts w:hint="eastAsia" w:ascii="宋体" w:hAnsi="宋体" w:eastAsia="宋体" w:cs="宋体"/>
          <w:color w:val="auto"/>
          <w:szCs w:val="21"/>
          <w:lang w:eastAsia="zh-CN"/>
        </w:rPr>
      </w:pPr>
      <w:r>
        <w:rPr>
          <w:rFonts w:hint="eastAsia" w:ascii="宋体" w:hAnsi="宋体" w:cs="宋体"/>
          <w:color w:val="auto"/>
          <w:szCs w:val="21"/>
        </w:rPr>
        <w:t xml:space="preserve">联系人：</w:t>
      </w:r>
      <w:r>
        <w:rPr>
          <w:rFonts w:hint="eastAsia" w:ascii="宋体" w:hAnsi="宋体" w:cs="宋体"/>
          <w:color w:val="auto"/>
          <w:szCs w:val="21"/>
          <w:lang w:eastAsia="zh-CN"/>
        </w:rPr>
        <w:t xml:space="preserve">朱主任</w:t>
      </w:r>
      <w:r/>
    </w:p>
    <w:p>
      <w:pPr>
        <w:ind w:firstLine="420"/>
        <w:spacing w:line="360" w:lineRule="auto"/>
        <w:rPr>
          <w:rFonts w:hint="default" w:ascii="宋体" w:hAnsi="宋体" w:eastAsia="宋体" w:cs="宋体"/>
          <w:color w:val="auto"/>
          <w:szCs w:val="21"/>
          <w:lang w:val="en-US" w:eastAsia="zh-CN"/>
        </w:rPr>
      </w:pPr>
      <w:r>
        <w:rPr>
          <w:rFonts w:hint="eastAsia" w:ascii="宋体" w:hAnsi="宋体" w:cs="宋体"/>
          <w:color w:val="auto"/>
          <w:szCs w:val="21"/>
        </w:rPr>
        <w:t xml:space="preserve">联系方式：</w:t>
      </w:r>
      <w:r>
        <w:rPr>
          <w:rFonts w:hint="eastAsia" w:ascii="宋体" w:hAnsi="宋体" w:cs="宋体"/>
          <w:color w:val="auto"/>
          <w:szCs w:val="21"/>
          <w:lang w:val="en-US" w:eastAsia="zh-CN"/>
        </w:rPr>
        <w:t xml:space="preserve">18252751828</w:t>
      </w:r>
      <w:r/>
    </w:p>
    <w:p>
      <w:pPr>
        <w:ind w:firstLine="420"/>
        <w:spacing w:line="360" w:lineRule="auto"/>
        <w:rPr>
          <w:rFonts w:ascii="宋体" w:hAnsi="宋体" w:cs="宋体"/>
          <w:color w:val="auto"/>
          <w:szCs w:val="21"/>
        </w:rPr>
      </w:pPr>
      <w:r>
        <w:rPr>
          <w:rFonts w:hint="eastAsia" w:ascii="宋体" w:hAnsi="宋体" w:cs="宋体"/>
          <w:color w:val="auto"/>
          <w:szCs w:val="21"/>
        </w:rPr>
        <w:t xml:space="preserve">2.采购代理机构信息</w:t>
      </w:r>
      <w:r/>
    </w:p>
    <w:p>
      <w:pPr>
        <w:ind w:firstLine="422"/>
        <w:spacing w:line="360" w:lineRule="auto"/>
        <w:rPr>
          <w:rFonts w:ascii="宋体" w:hAnsi="宋体"/>
          <w:color w:val="auto"/>
        </w:rPr>
      </w:pPr>
      <w:r>
        <w:rPr>
          <w:rFonts w:hint="eastAsia" w:ascii="宋体" w:hAnsi="宋体"/>
          <w:color w:val="auto"/>
        </w:rPr>
        <w:t xml:space="preserve">名    称：</w:t>
      </w:r>
      <w:r>
        <w:rPr>
          <w:rFonts w:hint="eastAsia" w:ascii="宋体" w:hAnsi="宋体"/>
          <w:color w:val="auto"/>
          <w:lang w:eastAsia="zh-CN"/>
        </w:rPr>
        <w:t xml:space="preserve">扬州唯实工程管理有限公司</w:t>
      </w:r>
      <w:r>
        <w:rPr>
          <w:rFonts w:hint="eastAsia" w:ascii="宋体" w:hAnsi="宋体"/>
          <w:color w:val="auto"/>
        </w:rPr>
        <w:t xml:space="preserve">  </w:t>
      </w:r>
      <w:r/>
    </w:p>
    <w:p>
      <w:pPr>
        <w:ind w:firstLine="422"/>
        <w:spacing w:line="360" w:lineRule="auto"/>
        <w:rPr>
          <w:rFonts w:ascii="宋体" w:hAnsi="宋体"/>
          <w:color w:val="auto"/>
        </w:rPr>
      </w:pPr>
      <w:r>
        <w:rPr>
          <w:rFonts w:hint="eastAsia" w:ascii="宋体" w:hAnsi="宋体"/>
          <w:color w:val="auto"/>
        </w:rPr>
        <w:t xml:space="preserve">地　　址：扬州市红旗大街76号二楼</w:t>
      </w:r>
      <w:r>
        <w:rPr>
          <w:rFonts w:hint="eastAsia" w:ascii="宋体" w:hAnsi="宋体"/>
          <w:color w:val="auto"/>
          <w:lang w:val="en-US" w:eastAsia="zh-CN"/>
        </w:rPr>
        <w:t xml:space="preserve">206室</w:t>
      </w:r>
      <w:r>
        <w:rPr>
          <w:rFonts w:hint="eastAsia" w:ascii="宋体" w:hAnsi="宋体"/>
          <w:color w:val="auto"/>
        </w:rPr>
        <w:t xml:space="preserve">             </w:t>
      </w:r>
      <w:r/>
    </w:p>
    <w:p>
      <w:pPr>
        <w:ind w:firstLine="422"/>
        <w:spacing w:line="360" w:lineRule="auto"/>
        <w:rPr>
          <w:rFonts w:ascii="宋体" w:hAnsi="宋体"/>
          <w:color w:val="auto"/>
        </w:rPr>
      </w:pPr>
      <w:r>
        <w:rPr>
          <w:rFonts w:hint="eastAsia" w:ascii="宋体" w:hAnsi="宋体"/>
          <w:color w:val="auto"/>
        </w:rPr>
        <w:t xml:space="preserve">联 系 人：</w:t>
      </w:r>
      <w:r>
        <w:rPr>
          <w:rFonts w:hint="eastAsia" w:ascii="宋体" w:hAnsi="宋体"/>
          <w:color w:val="auto"/>
          <w:lang w:val="en-US" w:eastAsia="zh-CN"/>
        </w:rPr>
        <w:t xml:space="preserve">胡</w:t>
      </w:r>
      <w:r>
        <w:rPr>
          <w:rFonts w:hint="eastAsia" w:ascii="宋体" w:hAnsi="宋体"/>
          <w:color w:val="auto"/>
        </w:rPr>
        <w:t xml:space="preserve">工        联系电话：</w:t>
      </w:r>
      <w:r>
        <w:rPr>
          <w:rFonts w:hint="eastAsia" w:ascii="宋体" w:hAnsi="宋体"/>
          <w:color w:val="auto"/>
          <w:lang w:val="en-US" w:eastAsia="zh-CN"/>
        </w:rPr>
        <w:t xml:space="preserve">13665244661</w:t>
      </w:r>
      <w:r>
        <w:rPr>
          <w:rFonts w:hint="eastAsia" w:ascii="宋体" w:hAnsi="宋体"/>
          <w:color w:val="auto"/>
        </w:rPr>
        <w:t xml:space="preserve">   </w:t>
      </w:r>
      <w:r/>
    </w:p>
    <w:p>
      <w:pPr>
        <w:ind w:firstLine="422"/>
        <w:spacing w:line="360" w:lineRule="auto"/>
        <w:rPr>
          <w:rFonts w:hint="eastAsia" w:ascii="宋体" w:hAnsi="宋体"/>
          <w:color w:val="auto"/>
        </w:rPr>
      </w:pPr>
      <w:r/>
      <w:bookmarkStart w:id="7" w:name="_Toc35393808"/>
      <w:r/>
      <w:bookmarkStart w:id="8" w:name="_Toc28359021"/>
      <w:r/>
      <w:bookmarkStart w:id="9" w:name="_Toc35393639"/>
      <w:r/>
      <w:bookmarkStart w:id="10" w:name="_Toc28359098"/>
      <w:r>
        <w:rPr>
          <w:rFonts w:hint="eastAsia" w:ascii="宋体" w:hAnsi="宋体"/>
          <w:color w:val="auto"/>
        </w:rPr>
        <w:t xml:space="preserve">3、项目联系方式</w:t>
      </w:r>
      <w:bookmarkEnd w:id="7"/>
      <w:r/>
      <w:bookmarkEnd w:id="8"/>
      <w:r/>
      <w:bookmarkEnd w:id="9"/>
      <w:r/>
      <w:bookmarkEnd w:id="10"/>
      <w:r/>
      <w:r/>
    </w:p>
    <w:p>
      <w:pPr>
        <w:ind w:firstLine="422"/>
        <w:spacing w:line="360" w:lineRule="auto"/>
        <w:rPr>
          <w:rFonts w:ascii="宋体" w:hAnsi="宋体"/>
          <w:color w:val="auto"/>
        </w:rPr>
      </w:pPr>
      <w:r>
        <w:rPr>
          <w:rFonts w:hint="eastAsia" w:ascii="宋体" w:hAnsi="宋体"/>
          <w:color w:val="auto"/>
        </w:rPr>
        <w:t xml:space="preserve">项目联系人：</w:t>
      </w:r>
      <w:r>
        <w:rPr>
          <w:rFonts w:hint="eastAsia" w:ascii="宋体" w:hAnsi="宋体"/>
          <w:color w:val="auto"/>
          <w:lang w:val="en-US" w:eastAsia="zh-CN"/>
        </w:rPr>
        <w:t xml:space="preserve">胡</w:t>
      </w:r>
      <w:r>
        <w:rPr>
          <w:rFonts w:hint="eastAsia" w:ascii="宋体" w:hAnsi="宋体"/>
          <w:color w:val="auto"/>
        </w:rPr>
        <w:t xml:space="preserve">工        </w:t>
      </w:r>
      <w:r/>
    </w:p>
    <w:p>
      <w:pPr>
        <w:ind w:firstLine="422"/>
        <w:spacing w:line="360" w:lineRule="auto"/>
        <w:rPr>
          <w:rFonts w:ascii="宋体" w:hAnsi="宋体"/>
          <w:color w:val="auto"/>
        </w:rPr>
      </w:pPr>
      <w:r>
        <w:rPr>
          <w:rFonts w:hint="eastAsia" w:ascii="宋体" w:hAnsi="宋体"/>
          <w:color w:val="auto"/>
        </w:rPr>
        <w:t xml:space="preserve">电　　 话：</w:t>
      </w:r>
      <w:r>
        <w:rPr>
          <w:rFonts w:hint="eastAsia" w:ascii="宋体" w:hAnsi="宋体"/>
          <w:color w:val="auto"/>
          <w:lang w:val="en-US" w:eastAsia="zh-CN"/>
        </w:rPr>
        <w:t xml:space="preserve">13665244661</w:t>
      </w:r>
      <w:r>
        <w:rPr>
          <w:rFonts w:hint="eastAsia" w:ascii="宋体" w:hAnsi="宋体"/>
          <w:color w:val="auto"/>
        </w:rPr>
        <w:t xml:space="preserve"> </w:t>
      </w:r>
      <w:r/>
    </w:p>
    <w:p>
      <w:pPr>
        <w:ind w:firstLine="420"/>
        <w:spacing w:line="360" w:lineRule="auto"/>
        <w:rPr>
          <w:rFonts w:hint="default" w:ascii="宋体" w:hAnsi="宋体" w:eastAsia="宋体"/>
          <w:color w:val="auto"/>
          <w:sz w:val="36"/>
          <w:lang w:val="en-US" w:eastAsia="zh-CN"/>
        </w:rPr>
      </w:pPr>
      <w:r>
        <w:rPr>
          <w:rFonts w:hint="default" w:ascii="宋体" w:hAnsi="宋体" w:eastAsia="宋体"/>
          <w:color w:val="auto"/>
          <w:sz w:val="36"/>
          <w:lang w:val="en-US" w:eastAsia="zh-CN"/>
        </w:rPr>
      </w:r>
      <w:r/>
    </w:p>
    <w:p>
      <w:pPr>
        <w:ind w:firstLine="420"/>
        <w:spacing w:line="360" w:lineRule="auto"/>
        <w:rPr>
          <w:rFonts w:ascii="宋体" w:hAnsi="宋体" w:cs="宋体"/>
          <w:color w:val="auto"/>
          <w:szCs w:val="21"/>
        </w:rPr>
      </w:pPr>
      <w:r>
        <w:rPr>
          <w:rFonts w:ascii="宋体" w:hAnsi="宋体" w:cs="宋体"/>
          <w:color w:val="auto"/>
          <w:szCs w:val="21"/>
        </w:rPr>
      </w:r>
      <w:bookmarkEnd w:id="1"/>
      <w:r/>
      <w:bookmarkEnd w:id="2"/>
      <w:r/>
      <w:r/>
    </w:p>
    <w:p>
      <w:pPr>
        <w:pStyle w:val="963"/>
        <w:jc w:val="center"/>
        <w:spacing w:before="0" w:after="0" w:line="360" w:lineRule="auto"/>
        <w:rPr>
          <w:rFonts w:ascii="宋体" w:hAnsi="宋体"/>
          <w:color w:val="auto"/>
          <w:sz w:val="36"/>
        </w:rPr>
      </w:pPr>
      <w:r>
        <w:rPr>
          <w:rFonts w:hint="eastAsia" w:ascii="宋体" w:hAnsi="宋体"/>
          <w:color w:val="auto"/>
          <w:sz w:val="36"/>
        </w:rPr>
        <w:t xml:space="preserve">第二章 </w:t>
      </w:r>
      <w:r>
        <w:rPr>
          <w:rFonts w:hint="eastAsia" w:ascii="宋体" w:hAnsi="宋体"/>
          <w:color w:val="auto"/>
          <w:sz w:val="36"/>
        </w:rPr>
        <w:t xml:space="preserve">磋商须知</w:t>
      </w:r>
      <w:r/>
    </w:p>
    <w:p>
      <w:pPr>
        <w:jc w:val="center"/>
        <w:spacing w:line="360" w:lineRule="auto"/>
        <w:rPr>
          <w:rFonts w:ascii="宋体" w:hAnsi="宋体"/>
          <w:b/>
          <w:bCs/>
          <w:color w:val="auto"/>
          <w:szCs w:val="21"/>
        </w:rPr>
      </w:pPr>
      <w:r/>
      <w:bookmarkStart w:id="12" w:name="_Toc513029204"/>
      <w:r/>
      <w:bookmarkStart w:id="13" w:name="_Toc20823276"/>
      <w:r/>
      <w:bookmarkStart w:id="14" w:name="_Toc458694821"/>
      <w:r/>
      <w:bookmarkStart w:id="15" w:name="_Toc16938520"/>
      <w:r/>
      <w:bookmarkStart w:id="16" w:name="_Toc504121798"/>
      <w:r>
        <w:rPr>
          <w:rFonts w:hint="eastAsia" w:ascii="宋体" w:hAnsi="宋体"/>
          <w:bCs/>
          <w:color w:val="auto"/>
          <w:szCs w:val="21"/>
        </w:rPr>
        <w:t xml:space="preserve">（参加竞争性磋商的供应商以下简称“磋商供应商”）</w:t>
      </w:r>
      <w:bookmarkEnd w:id="12"/>
      <w:r/>
      <w:bookmarkEnd w:id="13"/>
      <w:r/>
      <w:bookmarkEnd w:id="14"/>
      <w:r/>
      <w:bookmarkEnd w:id="15"/>
      <w:r/>
      <w:r/>
    </w:p>
    <w:p>
      <w:pPr>
        <w:ind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1、采购方式</w:t>
      </w:r>
      <w:r/>
    </w:p>
    <w:p>
      <w:pPr>
        <w:ind w:firstLine="420"/>
        <w:spacing w:line="360" w:lineRule="auto"/>
        <w:rPr>
          <w:rFonts w:ascii="宋体" w:hAnsi="宋体"/>
          <w:color w:val="auto"/>
          <w:szCs w:val="21"/>
        </w:rPr>
      </w:pPr>
      <w:r>
        <w:rPr>
          <w:rFonts w:hint="eastAsia" w:ascii="宋体" w:hAnsi="宋体"/>
          <w:color w:val="auto"/>
          <w:szCs w:val="21"/>
        </w:rPr>
        <w:t xml:space="preserve">1.1 本次采购采取竞争性磋商方式，本采购文件仅适用于</w:t>
      </w:r>
      <w:r>
        <w:rPr>
          <w:rFonts w:hint="eastAsia" w:ascii="宋体" w:hAnsi="宋体" w:cs="宋体"/>
          <w:color w:val="auto"/>
          <w:szCs w:val="21"/>
        </w:rPr>
        <w:t xml:space="preserve">本</w:t>
      </w:r>
      <w:r>
        <w:rPr>
          <w:rFonts w:hint="eastAsia" w:ascii="宋体" w:hAnsi="宋体"/>
          <w:color w:val="auto"/>
          <w:szCs w:val="21"/>
        </w:rPr>
        <w:t xml:space="preserve">项目。</w:t>
      </w:r>
      <w:r/>
    </w:p>
    <w:p>
      <w:pPr>
        <w:ind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2、供应商</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2.1参加竞争性磋商的供应商以下简称“供应商”，是指参加磋商并符合采购文件规定资格条件的法人、其他组织或者自然人。</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2.2合格的供应商</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2.2.1 满足采购公告中供应商的资格条件要求的规定。</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2.2.2 满足本文件实质性条款的规定。</w:t>
      </w:r>
      <w:r/>
    </w:p>
    <w:p>
      <w:pPr>
        <w:ind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3、适用法律</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3.1 本次采购及由此产生的合同受中华人民共和国有关的法律法规制约和保护。</w:t>
      </w:r>
      <w:r/>
    </w:p>
    <w:p>
      <w:pPr>
        <w:ind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4、参加磋商费用</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4.1参加磋商供应商应自行承担所有与参加磋商有关的费用。不论最终的成交结果如何，</w:t>
      </w:r>
      <w:r>
        <w:rPr>
          <w:rFonts w:hint="eastAsia" w:ascii="宋体" w:hAnsi="宋体"/>
          <w:color w:val="auto"/>
          <w:szCs w:val="21"/>
          <w:lang w:eastAsia="zh-CN"/>
        </w:rPr>
        <w:t xml:space="preserve">扬州唯实工程管理有限公司</w:t>
      </w:r>
      <w:r>
        <w:rPr>
          <w:rFonts w:hint="eastAsia" w:ascii="宋体" w:hAnsi="宋体"/>
          <w:color w:val="auto"/>
          <w:szCs w:val="21"/>
        </w:rPr>
        <w:t xml:space="preserve">（以下简称代理机构） 在任何情况下均无义务和责任承担这些费用。</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4.2代理服务费</w:t>
      </w:r>
      <w:r/>
    </w:p>
    <w:p>
      <w:pPr>
        <w:ind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本项目代理服务费按国家计委印发的计价格[2002]1980号文、发改价[2011]534号文服务类标准打计取，由成交供应商在领取成交通知书前一次性支付给采购代理机构。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（1）代理服务费以人民币支付；</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（2）代理服务费支付方式：一次性以电汇或转账等形式支付。</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（3）代理服务费不在投标报价中单列，但包含在投标总价中，由成交供应商支付给代理机构。</w:t>
      </w:r>
      <w:r/>
    </w:p>
    <w:p>
      <w:pPr>
        <w:ind w:firstLine="840"/>
        <w:spacing w:line="360" w:lineRule="auto"/>
        <w:tabs>
          <w:tab w:val="left" w:pos="900" w:leader="none"/>
        </w:tabs>
        <w:rPr>
          <w:rFonts w:ascii="宋体" w:hAnsi="宋体"/>
          <w:color w:val="auto"/>
          <w:szCs w:val="21"/>
        </w:rPr>
      </w:pPr>
      <w:r>
        <w:rPr>
          <w:rFonts w:hint="eastAsia" w:ascii="宋体" w:hAnsi="宋体"/>
          <w:color w:val="auto"/>
          <w:szCs w:val="21"/>
        </w:rPr>
        <w:t xml:space="preserve">招标代理服务费开户银行：中国工商银行股份有限公司扬州邗江支行</w:t>
      </w:r>
      <w:r/>
    </w:p>
    <w:p>
      <w:pPr>
        <w:ind w:firstLine="840"/>
        <w:spacing w:line="360" w:lineRule="auto"/>
        <w:tabs>
          <w:tab w:val="left" w:pos="900" w:leader="none"/>
        </w:tabs>
        <w:rPr>
          <w:rFonts w:hint="eastAsia" w:ascii="宋体" w:hAnsi="宋体" w:eastAsia="宋体"/>
          <w:color w:val="auto"/>
          <w:szCs w:val="21"/>
          <w:lang w:eastAsia="zh-CN"/>
        </w:rPr>
      </w:pPr>
      <w:r>
        <w:rPr>
          <w:rFonts w:hint="eastAsia" w:ascii="宋体" w:hAnsi="宋体"/>
          <w:color w:val="auto"/>
          <w:szCs w:val="21"/>
        </w:rPr>
        <w:t xml:space="preserve">开户名称：</w:t>
      </w:r>
      <w:r>
        <w:rPr>
          <w:rFonts w:hint="eastAsia" w:ascii="宋体" w:hAnsi="宋体"/>
          <w:color w:val="auto"/>
          <w:szCs w:val="21"/>
          <w:lang w:eastAsia="zh-CN"/>
        </w:rPr>
        <w:t xml:space="preserve">扬州唯实工程管理有限公司</w:t>
      </w:r>
      <w:r/>
    </w:p>
    <w:p>
      <w:pPr>
        <w:ind w:firstLine="840"/>
        <w:spacing w:line="360" w:lineRule="auto"/>
        <w:tabs>
          <w:tab w:val="left" w:pos="900" w:leader="none"/>
        </w:tabs>
        <w:rPr>
          <w:rFonts w:ascii="宋体" w:hAnsi="宋体"/>
          <w:color w:val="auto"/>
          <w:szCs w:val="21"/>
        </w:rPr>
      </w:pPr>
      <w:r>
        <w:rPr>
          <w:rFonts w:hint="eastAsia" w:ascii="宋体" w:hAnsi="宋体"/>
          <w:color w:val="auto"/>
          <w:szCs w:val="21"/>
        </w:rPr>
        <w:t xml:space="preserve">开户帐号：1108260309100337943</w:t>
      </w:r>
      <w:r/>
    </w:p>
    <w:p>
      <w:pPr>
        <w:ind w:firstLine="420"/>
        <w:spacing w:line="360" w:lineRule="auto"/>
        <w:tabs>
          <w:tab w:val="left" w:pos="900" w:leader="none"/>
        </w:tabs>
        <w:rPr>
          <w:color w:val="auto"/>
        </w:rPr>
      </w:pPr>
      <w:r>
        <w:rPr>
          <w:rFonts w:hint="eastAsia" w:ascii="宋体" w:hAnsi="宋体"/>
          <w:color w:val="auto"/>
          <w:szCs w:val="21"/>
        </w:rPr>
        <w:t xml:space="preserve">4.3专家评审费按扬财购【2020】40号文《关于进一步规范扬州市政府采购专家评审费标准的通知》执行。</w:t>
      </w:r>
      <w:r/>
    </w:p>
    <w:p>
      <w:pPr>
        <w:ind w:left="120" w:firstLine="422"/>
        <w:spacing w:line="360" w:lineRule="auto"/>
        <w:tabs>
          <w:tab w:val="left" w:pos="900" w:leader="none"/>
        </w:tabs>
        <w:rPr>
          <w:rFonts w:ascii="宋体" w:hAnsi="宋体"/>
          <w:color w:val="auto"/>
          <w:szCs w:val="21"/>
        </w:rPr>
      </w:pPr>
      <w:r/>
      <w:bookmarkStart w:id="17" w:name="_Toc513029210"/>
      <w:r/>
      <w:bookmarkStart w:id="18" w:name="_Toc20823282"/>
      <w:r/>
      <w:bookmarkStart w:id="19" w:name="_Toc16938526"/>
      <w:r>
        <w:rPr>
          <w:rFonts w:hint="eastAsia" w:ascii="宋体" w:hAnsi="宋体"/>
          <w:b/>
          <w:bCs/>
          <w:color w:val="auto"/>
          <w:szCs w:val="21"/>
        </w:rPr>
        <w:t xml:space="preserve">5、采购文件的约束力</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5.1 供应商一旦参加本项目采购活动，即被认为接受了本采购文件的规定和约束。</w:t>
      </w:r>
      <w:r/>
    </w:p>
    <w:p>
      <w:pPr>
        <w:ind w:left="120"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6、采购文件构成</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6.1 采购文件有以下部分组成：</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（1）采购公告</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（2）磋商须知</w:t>
      </w:r>
      <w:r>
        <w:rPr>
          <w:rFonts w:hint="eastAsia" w:ascii="宋体" w:hAnsi="宋体"/>
          <w:color w:val="auto"/>
          <w:szCs w:val="21"/>
        </w:rPr>
        <w:tab/>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（3）合同条款及格式</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（4）项目需求</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（5）评审方法与评审标准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（6）竞争性磋商响应文件格式</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请仔细检查采购文件是否齐全，如有缺漏请立即与代理机构联系解决。</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6.2 采购的最小单位是包。采购服务数量及技术要求中未分包的，供应商对要求提供的服务不得部分响应；采购服务数量及技术要求中已经分包的，应当以包为单位响应。</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6.3 采购文件如果要求供应商提交备选响应方案的，供应商可以提交备选方案；否则，备选方案将被拒绝。</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7、采购文件的澄清</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7.1任何要求对采购文件进行澄清的供应商，应在提交首次响应文件截止时间至少5日前按采购公告中的通讯地址，以书面形式通知代理机构。</w:t>
      </w:r>
      <w:r/>
    </w:p>
    <w:p>
      <w:pPr>
        <w:ind w:left="120"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8、采购文件的修改</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8.1提交首次响应文件截止时间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8.2采购文件的修改将在</w:t>
      </w:r>
      <w:r>
        <w:rPr>
          <w:rFonts w:hint="eastAsia" w:ascii="宋体" w:hAnsi="宋体"/>
          <w:color w:val="auto"/>
          <w:szCs w:val="21"/>
          <w:lang w:eastAsia="zh-CN"/>
        </w:rPr>
        <w:t xml:space="preserve">“扬州市邗江区政府采购网”、“扬州市政府采购网”、“江苏政府采购网”和“中国政府采购网”</w:t>
      </w:r>
      <w:r>
        <w:rPr>
          <w:rFonts w:hint="eastAsia" w:ascii="宋体" w:hAnsi="宋体"/>
          <w:color w:val="auto"/>
          <w:szCs w:val="21"/>
        </w:rPr>
        <w:t xml:space="preserve">公布，补充文件将作为采购文件的组成部分，并对供应商具有约束力。</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9、采购文件的语言、度量衡单位、货币</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9.1供应商提交的响应文件以及供应商与代理机构就有关磋商的所有来往通知、函件和文件均应使用简体中文。</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9.2除技术性能另有规定外，采购文件所使用的度量衡单位，均须采用国家法定计量单位。</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9.3采购文件中的服务单价和总价无特殊规定的采用人民币报价，以元为单位标注。采购文件中另有规定的按规定执行。</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10、响应文件构成</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10.1磋商文件由以下部分组成</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（1）资格审查响应对照表</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（2）符合性审查响应对照表</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（3）非实质性响应对照表</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（4）磋商响应报价表 </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（5）技术参数响应及偏离表 </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（6）商务条款响应及偏离表 </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（7）其他（方案及供应商认为有必要提供的声明和文件，如有自拟并自行添加）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10.2供应商应当根据采购文件要求编制响应文件，响应文件应对采购文件提出的要求和条件作出响应，并在相应的响应文件中逐条标明满足与否。</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11、证明供应商资格及符合采购文件规定的文件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11.1供应商应按要求提交资格证明文件及符合采购文件规定的文件。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11.2供应商应提交证明其有资格参加磋商和成交后有能力独立履行合同的文件。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11.3供应商除必须具有履行合同所需提供的产品或服务的能力外，还必须具备相应的财务、技术方面的能力。</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11.4供应商应提交根据合同要求提供的证明服务质量合格以及符合采购文件规定的证明文件。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11.5证明供应商所提供服务与采购文件的要求相一致的文件可以是手册、图纸、文字资料和数据。</w:t>
      </w:r>
      <w:r/>
    </w:p>
    <w:p>
      <w:pPr>
        <w:ind w:left="120"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12、磋商响应报价表</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12.1供应商应按照采购文件规定格式填报磋商响应报价表，每项服务只允许有一个报价，任何有选择的报价将不予接受。</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12.2标的物</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采购人需求的服务供应、安装，调试及有关技术服务等。</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12.3其它费用处理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采购文件未列明，而供应商认为必需的费用也需列入报价。</w:t>
      </w:r>
      <w:r/>
    </w:p>
    <w:p>
      <w:pPr>
        <w:ind w:left="120"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13、技术参数响应及偏离表、商务条款响应及偏离表及磋商服务说明(如有）</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13.1 对采购文件中的技术与商务条款要求逐项作出响应或偏离，并说明原因；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13.2 提供参加本项目类似案例简介；</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13.3 详细阐述所投服务的主要组成部分、功能设计、实现思路及关键技术；</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13.4 供应商认为需要的其他技术文件或说明。</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14、服务承诺及售后服务机构、人员的情况介绍</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14.1供应商的服务承诺应按不低于采购文件中商务要求的标准。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14.2提供供应商有关售后服务的管理制度、售后服务机构的分布情况、售后服务人员的数量、素质、技术水平及售后服务的反应能力。</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15、磋商响应函</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15.1供应商应按照扬州市政府采购交易管理系统提供的格式完整、正确填写磋商响应函。</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16、磋商响应有效期</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16.1磋商响应有效期为代理机构规定的响应文件接收截止时间后</w:t>
      </w:r>
      <w:r>
        <w:rPr>
          <w:rFonts w:hint="eastAsia" w:ascii="宋体" w:hAnsi="宋体"/>
          <w:b/>
          <w:bCs/>
          <w:color w:val="auto"/>
          <w:szCs w:val="21"/>
          <w:u w:val="single"/>
        </w:rPr>
        <w:t xml:space="preserve">六十（60）天</w:t>
      </w:r>
      <w:r>
        <w:rPr>
          <w:rFonts w:hint="eastAsia" w:ascii="宋体" w:hAnsi="宋体"/>
          <w:color w:val="auto"/>
          <w:szCs w:val="21"/>
        </w:rPr>
        <w:t xml:space="preserve">。磋商响应有效期比规定短的将被视为非实质性响应性而予以拒绝。</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16.2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left="120" w:firstLine="422"/>
        <w:spacing w:line="360" w:lineRule="auto"/>
        <w:tabs>
          <w:tab w:val="left" w:pos="900" w:leader="none"/>
        </w:tabs>
        <w:rPr>
          <w:rFonts w:ascii="宋体" w:hAnsi="宋体"/>
          <w:b/>
          <w:bCs/>
          <w:color w:val="auto"/>
          <w:szCs w:val="21"/>
        </w:rPr>
      </w:pPr>
      <w:r/>
      <w:bookmarkStart w:id="20" w:name="_Toc16938541"/>
      <w:r/>
      <w:bookmarkStart w:id="21" w:name="_Toc20823297"/>
      <w:r>
        <w:rPr>
          <w:rFonts w:hint="eastAsia" w:ascii="宋体" w:hAnsi="宋体"/>
          <w:b/>
          <w:bCs/>
          <w:color w:val="auto"/>
          <w:szCs w:val="21"/>
        </w:rPr>
        <w:t xml:space="preserve">17、响应文件</w:t>
      </w:r>
      <w:bookmarkEnd w:id="20"/>
      <w:r/>
      <w:bookmarkEnd w:id="21"/>
      <w:r>
        <w:rPr>
          <w:rFonts w:hint="eastAsia" w:ascii="宋体" w:hAnsi="宋体"/>
          <w:b/>
          <w:bCs/>
          <w:color w:val="auto"/>
          <w:szCs w:val="21"/>
        </w:rPr>
        <w:t xml:space="preserve">的递交</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17.1电子响应文件的递交供应商应当按照《操作手册》规定，在磋商响应截止时间前制作并上传电子响应文件。</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17.2政府采购管理交易系统（苏采云）相关要求是本采购文件的组成部分。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17.3供应商应对 CA 证书妥善保管，如被他人盗用投标，因此带来的结果均由供应商自行承担。</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17.4供应商应当对采购文件提出的要求和条件作出实质性响应，并在电子投标系统逐条应答。</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17.5供应商应对要求提供的资格证明文件（如资质证书、资格证书）、技术资料（如白皮书、彩页、手册、检测报告等）扫描上传至投标系统。</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17.6各供应商应在规定时间内凭CA证书进行网上解密。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18、磋商响应截止日期</w:t>
      </w:r>
      <w:r/>
    </w:p>
    <w:p>
      <w:pPr>
        <w:ind w:left="120" w:firstLine="420"/>
        <w:spacing w:line="360" w:lineRule="auto"/>
        <w:tabs>
          <w:tab w:val="left" w:pos="900" w:leader="none"/>
        </w:tabs>
        <w:rPr>
          <w:rFonts w:ascii="宋体" w:hAnsi="宋体"/>
          <w:color w:val="auto"/>
          <w:szCs w:val="21"/>
        </w:rPr>
      </w:pPr>
      <w:r>
        <w:rPr>
          <w:rFonts w:hint="eastAsia" w:ascii="宋体" w:hAnsi="宋体"/>
          <w:i/>
          <w:iCs/>
          <w:color w:val="auto"/>
          <w:szCs w:val="21"/>
          <w:u w:val="single"/>
        </w:rPr>
        <w:t xml:space="preserve">18.1供应商上传电子响应文件的时间不得迟于采购公告中规定的磋商响应截止时间。</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供应商应充分考虑到网络环境、网络带宽等风险因素，如因供应商自身原因造成的电子响应文件上传不成功由供应商自行承担全部责任。</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18.2代理机构可以按照规定，通过修改采购文件延长磋商截止日期，在此情况下，供应商的所有权利和义务以及供应商受制的截止日期均应以延长后新的截止日期为准。</w:t>
      </w:r>
      <w:r/>
    </w:p>
    <w:p>
      <w:pPr>
        <w:ind w:left="120" w:firstLine="422"/>
        <w:spacing w:line="360" w:lineRule="auto"/>
        <w:tabs>
          <w:tab w:val="left" w:pos="900" w:leader="none"/>
        </w:tabs>
        <w:rPr>
          <w:rFonts w:ascii="宋体" w:hAnsi="宋体"/>
          <w:b/>
          <w:bCs/>
          <w:color w:val="auto"/>
          <w:szCs w:val="21"/>
        </w:rPr>
      </w:pPr>
      <w:r/>
      <w:bookmarkStart w:id="22" w:name="_Toc16938543"/>
      <w:r/>
      <w:bookmarkStart w:id="23" w:name="_Toc20823299"/>
      <w:r>
        <w:rPr>
          <w:rFonts w:hint="eastAsia" w:ascii="宋体" w:hAnsi="宋体"/>
          <w:b/>
          <w:bCs/>
          <w:color w:val="auto"/>
          <w:szCs w:val="21"/>
        </w:rPr>
        <w:t xml:space="preserve">19、响应文件</w:t>
      </w:r>
      <w:bookmarkEnd w:id="22"/>
      <w:r/>
      <w:bookmarkEnd w:id="23"/>
      <w:r>
        <w:rPr>
          <w:rFonts w:hint="eastAsia" w:ascii="宋体" w:hAnsi="宋体"/>
          <w:b/>
          <w:bCs/>
          <w:color w:val="auto"/>
          <w:szCs w:val="21"/>
        </w:rPr>
        <w:t xml:space="preserve">的拒收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19.1代理机构拒绝接收在其规定的磋商截止时间后上传的任何响应文件。</w:t>
      </w:r>
      <w:r/>
    </w:p>
    <w:p>
      <w:pPr>
        <w:ind w:left="120" w:firstLine="422"/>
        <w:spacing w:line="360" w:lineRule="auto"/>
        <w:tabs>
          <w:tab w:val="left" w:pos="900" w:leader="none"/>
        </w:tabs>
        <w:rPr>
          <w:rFonts w:ascii="宋体" w:hAnsi="宋体"/>
          <w:b/>
          <w:bCs/>
          <w:color w:val="auto"/>
          <w:szCs w:val="21"/>
        </w:rPr>
      </w:pPr>
      <w:r/>
      <w:bookmarkStart w:id="24" w:name="_Toc20823300"/>
      <w:r/>
      <w:bookmarkStart w:id="25" w:name="_Toc16938544"/>
      <w:r>
        <w:rPr>
          <w:rFonts w:hint="eastAsia" w:ascii="宋体" w:hAnsi="宋体"/>
          <w:b/>
          <w:bCs/>
          <w:color w:val="auto"/>
          <w:szCs w:val="21"/>
        </w:rPr>
        <w:t xml:space="preserve">20、响应文件的撤回和修改</w:t>
      </w:r>
      <w:bookmarkEnd w:id="24"/>
      <w:r/>
      <w:bookmarkEnd w:id="25"/>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20.1 响应文件的撤回</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20.1.1 电子响应文件的撤回</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供应商可在磋商截止时间前，撤回其电子响应文件，具体操作方法见《操作手册》。</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20.1.2 供应商撤回电子响应文件，则认为其不再参与本项目磋商谈判。</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20.2响应文件的修改</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供应商可在磋商截止时间前，对其电子响应文件进行修改，具体操作方法见《操作手册》。</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20.3在磋商截止时间之后，供应商不得对其电子响应文件作任何修改。</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20.4在磋商截止时间至采购文件中规定的磋商有效期满之间的这段时间内，供应商不得撤回其响应文件。</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21、磋商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21.1代理机构将在采购公告中规定的时间和地点组织磋商开始仪式。供应商应当按照《操作手册》规定，参加磋商活动。</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21.2供应商在磋商过程中涉及到的响应文件解密等工作，应按照《操作手册》规定执行。</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22、磋商小组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22.1磋商开始后，代理机构将立即组织磋商小组进行评审。</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22.2磋商小组由采购人代表和有关技术、经济等方面的专家组成，且人员构成符合政府采购有关规定。</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22.3磋商小组独立工作，负责评审有效响应文件并确定成交候选供应商。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23、评审过程的保密与公正</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23.1评审专家应当遵守评审工作纪律，不得泄露评审情况和评审中获悉的商业秘密。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23.2在评审过程中，供应商不得以任何行为影响评审过程，否则其响应文件将被作为无效响应文件。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23.3在评审期间，代理机构将设专门工作人员与供应商联系。</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23.4代理机构和磋商小组不向未成交的供应商解释未成交原因，也不公布评审过程中的相关细节。</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24、磋商的澄清</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24.1评审期间，磋商小组要求供应商澄清、说明或者更正响应文件以电子函件形式提交但并非对每个供应商都作澄清要求。</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24.2接到磋商小组澄清要求的供应商应按磋商小组规定的时间和格式在</w:t>
      </w:r>
      <w:r>
        <w:rPr>
          <w:rFonts w:hint="eastAsia" w:ascii="宋体" w:hAnsi="宋体"/>
          <w:b/>
          <w:bCs/>
          <w:color w:val="auto"/>
          <w:szCs w:val="21"/>
        </w:rPr>
        <w:t xml:space="preserve">“政府采购管理交易系统（苏采云）”</w:t>
      </w:r>
      <w:r>
        <w:rPr>
          <w:rFonts w:hint="eastAsia" w:ascii="宋体" w:hAnsi="宋体"/>
          <w:color w:val="auto"/>
          <w:szCs w:val="21"/>
        </w:rPr>
        <w:t xml:space="preserve">中做出澄清，澄清的内容作为响应文件的补充部分。具体操作方式见《操作手册》。</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24.3 接到磋商小组澄清要求的供应商如未按规定做出澄清，其风险由供应商自行承担。</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25、对响应文件的初审</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25.1响应文件初审分为资格审查和符合性审查。</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25.1.1资格审查：依据法律法规和采购文件的规定，对响应文件中的资格证明文件进行审查。以确定供应商是否具备参加磋商的资格。</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25.1.2符合性检查：依据采购文件的规定，由磋商小组从响应文件的有效性、完整性和对采购文件的响应程度进行审查，以确定是否对采购文件的实质性要求作出响应。</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25.1.3未通过资格审查或符合性审查的供应商，代理机构将在</w:t>
      </w:r>
      <w:r>
        <w:rPr>
          <w:rFonts w:hint="eastAsia" w:ascii="宋体" w:hAnsi="宋体"/>
          <w:b/>
          <w:bCs/>
          <w:color w:val="auto"/>
          <w:szCs w:val="21"/>
        </w:rPr>
        <w:t xml:space="preserve">“政府采购管理交易系统（苏采云）”</w:t>
      </w:r>
      <w:r>
        <w:rPr>
          <w:rFonts w:hint="eastAsia" w:ascii="宋体" w:hAnsi="宋体"/>
          <w:color w:val="auto"/>
          <w:szCs w:val="21"/>
        </w:rPr>
        <w:t xml:space="preserve">中告知未通过资格审查或符合性审查的原因，评审结束后，代理机构将不再告知未通过资格审查或符合性审查的原因。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25.3如果响应文件实质上没有响应采购文件的要求，磋商小组将予以拒绝，供应商不得通过修改或撤销不合要求的偏离或保留而使其响应文件成为实质性响应的文件。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25.4 供应商在开、评标全过程中应保持通讯畅通，并安排专人与代理机构及磋商小组联系。</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26、磋商程序及评审方法和标准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26.1磋商程序</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26.1.1 对于通过资格性和符合性审查的供应商，磋商小组所有成员将集中与单一供应商在“政府采购管理交易系统（苏采云）”中分别进行磋商。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 26.1.2采购文件能够详细列明采购标的的技术、服务要求的，磋商结束后，磋商小组将要求所有实质性响应的供应商在规定时间内提交最后报价。</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26.1.3</w:t>
      </w:r>
      <w:r>
        <w:rPr>
          <w:rFonts w:hint="eastAsia" w:ascii="宋体" w:hAnsi="宋体"/>
          <w:b/>
          <w:bCs/>
          <w:color w:val="auto"/>
          <w:szCs w:val="21"/>
          <w:highlight w:val="none"/>
        </w:rPr>
        <w:t xml:space="preserve">供应商未在磋商小组规定的时间内完成最后报价的视为放弃磋商，其响</w:t>
      </w:r>
      <w:r>
        <w:rPr>
          <w:rFonts w:hint="eastAsia" w:ascii="宋体" w:hAnsi="宋体"/>
          <w:b/>
          <w:bCs/>
          <w:color w:val="auto"/>
          <w:szCs w:val="21"/>
        </w:rPr>
        <w:t xml:space="preserve">应按无效响应处理。最后报价须加盖电子签章。已提交响应文件的供应商，在提交最后报价之前，可以根据磋商情况退出磋商。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26.2 评审方法和标准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26.2.1评审方法。经磋商确定最终采购需求和提交最后报价的供应商后，由磋商小组采用综合评分法对提交最后报价的供应商的响应文件和最后报价进行综合评分。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26.2.2评审标准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见本采购文件第五章规定。</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27、无效响应及采购活动终止的情况</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27.1无效响应条款</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27.1.1供应商未按照采购文件要求上传电子磋商响应文件的。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27.1.2供应商未成功解密电子磋商响应文件的。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27.1.3供应商不具备采购文件中规定资格要求的。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27.1.4未通过符合性审查的。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27.1.5不符合采购文件中规定的其他实质性要求和条件的（本采购文件中斜体且有下划线部分为实质性要求和条件）。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27.1.6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27.1.7本项目采购产品被财政部、国家发改委、生态环境部等列入“节能产品品目清单”、“环境标志产品品目清单”强制采购范围，而供应商所磋商产品不在强制采购范围内的。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27.1.8响应文件未按照采购文件要求加盖电子签章。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27.1.9其他法律、法规及本采购文件规定的属无效响应的情形。</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27.2采购活动终止的情况：</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27.2.1因情况变化，不再符合规定的竞争性磋商采购方式适用情形的；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27.2.2出现影响采购公正的违法、违规行为的；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27.2.3除本磋商文件第26.1.2条第三款规定的情形外，在采购过程中符合要求的供应商或者报价未超过采购预算的供应商不足3家的。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27.2.4 因重大变故，采购任务取消的。</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28、确定成交单位</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28.2采购人应根据磋商推荐的成交候选人，按照排序由高到低的原件确定成交供应商。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28.3代理机构将在</w:t>
      </w:r>
      <w:r>
        <w:rPr>
          <w:rFonts w:hint="eastAsia" w:ascii="宋体" w:hAnsi="宋体"/>
          <w:color w:val="auto"/>
          <w:szCs w:val="21"/>
          <w:lang w:eastAsia="zh-CN"/>
        </w:rPr>
        <w:t xml:space="preserve">“扬州市邗江区政府采购网”、“扬州市政府采购网”、“江苏政府采购网”和“中国政府采购网”</w:t>
      </w:r>
      <w:r>
        <w:rPr>
          <w:rFonts w:hint="eastAsia" w:ascii="宋体" w:hAnsi="宋体"/>
          <w:color w:val="auto"/>
          <w:szCs w:val="21"/>
        </w:rPr>
        <w:t xml:space="preserve">发布成交公告，公告期限为1个工作日。</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28.4若有充分证据证明，成交供应商出现下列情况之一的，一经查实，将被取消成交资格：</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28.4.1提供虚假材料谋取成交的；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28.4.2向采购人、代理机构行贿或者提供其他不正当利益的；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28.4.3恶意竞争，最终总报价明显低于其自身合理成本且又无法提供证明的；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28.4.4属于本文件规定的无效条件，但在评审过程中又未被磋商小组发现的；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28.4.5与采购人或者其他供应商恶意串通的；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28.4.6采取不正当手段诋毁、排挤其他供应商的；</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28.4.7不符合法律、法规的规定的。</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29、质疑处理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29.1提出质疑的供应商应当是参与所质疑项目采购活动的供应商。潜在供应商依法获取其可质疑的采购文件的，可以对采购文件提出质疑。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对项目需求部分的质疑，潜在供应商应向采购人提出，由采购人负责答复。</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29.2.1对采购文件提出质疑的，应当在获取采购文件之日或者采购文件公告期限届满之日起7个工作日内提出。</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29.2.2对采购过程提出质疑的，为各采购程序环节结束之日起7个工作日内提出。</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29.2.3对成交结果提出质疑的，为成交结果公告期限届满之日起7个工作日内提出。</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29.5 代理机构及采购人只接收以纸质原件形式送达的质疑。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采购人质疑接收人及联系方式见采购文件第一章。</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29.6代理机构收到质疑申请后，将对质疑的形式和内容进行审查，如质疑内容、格式不符合规定，代理机构将告知质疑人进行补正。</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29.7质疑人应当在法定质疑期限内进行补正并重新提交质疑函。</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 以下情形的质疑不予受理</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29.8.1 内容不符合《政府采购质疑和投诉办法》第十二条规定的质疑。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29.8.2 超出政府采购法定期限的质疑。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29.8.3 以传真、电子邮件等方式递交的非原件形式的质疑。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29.8.4 未参加磋商活动的供应商或在磋商活动中自身权益未受到损害的供应商所提出的质疑。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29.8.5供应商组成联合体参加磋商，联合体中任何一方或多方未按要求签字、盖章、加盖公章的质疑。</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29.10代理机构应当在收到供应商的书面质疑后7个工作日内作出答复，并以书面形式通知质疑供应商和其他有关供应商，但答复的内容不得涉及商业秘密。</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30、成交通知书</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30.l成交结果确定后，代理机构将向成交供应商发出成交通知书。</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30.2成交供应商可在“扬州市政府采购交易管理系统（苏采云）”成交通知书下载模块中自行下载成交通知书。</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left="120" w:firstLine="422"/>
        <w:spacing w:line="360" w:lineRule="auto"/>
        <w:tabs>
          <w:tab w:val="left" w:pos="900" w:leader="none"/>
        </w:tabs>
        <w:rPr>
          <w:rFonts w:ascii="宋体" w:hAnsi="宋体"/>
          <w:color w:val="auto"/>
          <w:szCs w:val="21"/>
        </w:rPr>
      </w:pPr>
      <w:r>
        <w:rPr>
          <w:rFonts w:hint="eastAsia" w:ascii="宋体" w:hAnsi="宋体"/>
          <w:b/>
          <w:bCs/>
          <w:color w:val="auto"/>
          <w:szCs w:val="21"/>
        </w:rPr>
        <w:t xml:space="preserve">31、签订合同</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31.l成交供应商应在成交通知书发出之日起十五日内，按照采购文件确定的事项与采购人签订政府采购合同。</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31.2采购文件、成交供应商的响应文件及磋商过程中有关澄清、承诺文件均应作为合同附件。</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31.3合同在“政府采购管理交易系统（苏采云）”中签订，签订合同后，</w:t>
      </w:r>
      <w:r>
        <w:rPr>
          <w:rFonts w:hint="eastAsia" w:ascii="宋体" w:hAnsi="宋体"/>
          <w:i/>
          <w:iCs/>
          <w:color w:val="auto"/>
          <w:szCs w:val="21"/>
          <w:u w:val="single"/>
        </w:rPr>
        <w:t xml:space="preserve">成交供应商不得将货物或服务及其他服务进行转包</w:t>
      </w:r>
      <w:r>
        <w:rPr>
          <w:rFonts w:hint="eastAsia" w:ascii="宋体" w:hAnsi="宋体"/>
          <w:color w:val="auto"/>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left="120" w:firstLine="422"/>
        <w:spacing w:line="360" w:lineRule="auto"/>
        <w:tabs>
          <w:tab w:val="left" w:pos="900" w:leader="none"/>
        </w:tabs>
        <w:rPr>
          <w:rFonts w:ascii="宋体" w:hAnsi="宋体"/>
          <w:b/>
          <w:bCs/>
          <w:color w:val="auto"/>
          <w:szCs w:val="21"/>
        </w:rPr>
      </w:pPr>
      <w:r>
        <w:rPr>
          <w:rFonts w:hint="eastAsia" w:ascii="宋体" w:hAnsi="宋体"/>
          <w:b/>
          <w:bCs/>
          <w:color w:val="auto"/>
          <w:szCs w:val="21"/>
        </w:rPr>
        <w:t xml:space="preserve">32、其他</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32.1依据《政府采购促进中小企业发展管理办法》享受享受扶持政策获得政府采购合同的，小微企业不得将合同分包给大中型企业，中型企业不得将合同分包给大型企业。</w:t>
      </w:r>
      <w:r/>
    </w:p>
    <w:p>
      <w:pPr>
        <w:ind w:left="120" w:firstLine="420"/>
        <w:spacing w:line="360" w:lineRule="auto"/>
        <w:tabs>
          <w:tab w:val="left" w:pos="900" w:leader="none"/>
        </w:tabs>
        <w:rPr>
          <w:rFonts w:ascii="宋体" w:hAnsi="宋体"/>
          <w:color w:val="auto"/>
          <w:szCs w:val="21"/>
        </w:rPr>
      </w:pPr>
      <w:r>
        <w:rPr>
          <w:rFonts w:hint="eastAsia" w:ascii="宋体" w:hAnsi="宋体"/>
          <w:color w:val="auto"/>
          <w:szCs w:val="21"/>
        </w:rPr>
        <w:t xml:space="preserve">32.2履约保证金：无</w:t>
      </w:r>
      <w:bookmarkEnd w:id="17"/>
      <w:r/>
      <w:bookmarkEnd w:id="18"/>
      <w:r/>
      <w:bookmarkEnd w:id="19"/>
      <w:r>
        <w:rPr>
          <w:rFonts w:hint="eastAsia" w:ascii="宋体" w:hAnsi="宋体"/>
          <w:color w:val="auto"/>
          <w:szCs w:val="21"/>
        </w:rPr>
        <w:t xml:space="preserve">。</w:t>
      </w:r>
      <w:r/>
    </w:p>
    <w:p>
      <w:pPr>
        <w:pStyle w:val="972"/>
        <w:ind w:firstLine="422"/>
        <w:jc w:val="center"/>
        <w:spacing w:before="120" w:after="120" w:line="360" w:lineRule="auto"/>
        <w:rPr>
          <w:rFonts w:hAnsi="宋体"/>
          <w:b/>
          <w:bCs/>
          <w:color w:val="auto"/>
          <w:szCs w:val="21"/>
        </w:rPr>
      </w:pPr>
      <w:r>
        <w:rPr>
          <w:rFonts w:hint="eastAsia" w:hAnsi="宋体"/>
          <w:b/>
          <w:bCs/>
          <w:color w:val="auto"/>
          <w:szCs w:val="21"/>
        </w:rPr>
        <w:t xml:space="preserve"> </w:t>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67"/>
        <w:rPr>
          <w:color w:val="auto"/>
        </w:rPr>
      </w:pPr>
      <w:r>
        <w:rPr>
          <w:color w:val="auto"/>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422"/>
        <w:jc w:val="center"/>
        <w:spacing w:before="120" w:after="120" w:line="360" w:lineRule="auto"/>
        <w:rPr>
          <w:rFonts w:hAnsi="宋体"/>
          <w:b/>
          <w:bCs/>
          <w:color w:val="auto"/>
          <w:szCs w:val="21"/>
        </w:rPr>
        <w:sectPr>
          <w:headerReference w:type="default" r:id="rId11"/>
          <w:footerReference w:type="default" r:id="rId14"/>
          <w:footnotePr/>
          <w:endnotePr/>
          <w:type w:val="nextPage"/>
          <w:pgSz w:w="11906" w:h="16838" w:orient="portrait"/>
          <w:pgMar w:top="1247" w:right="1247" w:bottom="1247" w:left="1247" w:header="851" w:footer="992" w:gutter="0"/>
          <w:cols w:num="1" w:sep="0" w:space="720" w:equalWidth="1"/>
          <w:docGrid w:linePitch="360"/>
        </w:sectPr>
      </w:pPr>
      <w:r>
        <w:rPr>
          <w:rFonts w:hAnsi="宋体"/>
          <w:b/>
          <w:bCs/>
          <w:color w:val="auto"/>
          <w:szCs w:val="21"/>
        </w:rPr>
      </w:r>
      <w:r/>
    </w:p>
    <w:p>
      <w:pPr>
        <w:pStyle w:val="972"/>
        <w:ind w:firstLine="422"/>
        <w:jc w:val="center"/>
        <w:spacing w:before="120" w:after="120" w:line="360" w:lineRule="auto"/>
        <w:rPr>
          <w:rFonts w:hAnsi="宋体"/>
          <w:b/>
          <w:bCs/>
          <w:color w:val="auto"/>
          <w:szCs w:val="21"/>
        </w:rPr>
      </w:pPr>
      <w:r>
        <w:rPr>
          <w:rFonts w:hAnsi="宋体"/>
          <w:b/>
          <w:bCs/>
          <w:color w:val="auto"/>
          <w:szCs w:val="21"/>
        </w:rPr>
      </w:r>
      <w:r/>
    </w:p>
    <w:p>
      <w:pPr>
        <w:pStyle w:val="972"/>
        <w:ind w:firstLine="723"/>
        <w:jc w:val="center"/>
        <w:spacing w:before="120" w:after="120" w:line="360" w:lineRule="auto"/>
        <w:rPr>
          <w:rFonts w:hAnsi="宋体" w:cs="宋体"/>
          <w:b/>
          <w:bCs/>
          <w:color w:val="auto"/>
          <w:sz w:val="36"/>
          <w:szCs w:val="36"/>
        </w:rPr>
      </w:pPr>
      <w:r>
        <w:rPr>
          <w:rFonts w:hint="eastAsia" w:hAnsi="宋体" w:cs="宋体"/>
          <w:b/>
          <w:bCs/>
          <w:color w:val="auto"/>
          <w:sz w:val="36"/>
          <w:szCs w:val="36"/>
        </w:rPr>
        <w:t xml:space="preserve">第三章 合同条款及格式</w:t>
      </w:r>
      <w:r/>
    </w:p>
    <w:p>
      <w:pPr>
        <w:pStyle w:val="972"/>
        <w:ind w:firstLine="420"/>
        <w:spacing w:before="120" w:after="120" w:line="360" w:lineRule="auto"/>
        <w:rPr>
          <w:rFonts w:hAnsi="宋体" w:cs="宋体"/>
          <w:color w:val="auto"/>
        </w:rPr>
      </w:pPr>
      <w:r>
        <w:rPr>
          <w:rFonts w:hAnsi="宋体" w:cs="宋体"/>
          <w:color w:val="auto"/>
        </w:rPr>
        <w:t xml:space="preserve">以下为成交后签定本项目合同的通用条款，</w:t>
      </w:r>
      <w:r>
        <w:rPr>
          <w:rFonts w:hint="eastAsia" w:hAnsi="宋体" w:cs="宋体"/>
          <w:color w:val="auto"/>
        </w:rPr>
        <w:t xml:space="preserve">成交</w:t>
      </w:r>
      <w:r>
        <w:rPr>
          <w:rFonts w:hAnsi="宋体" w:cs="宋体"/>
          <w:color w:val="auto"/>
        </w:rPr>
        <w:t xml:space="preserve">供应商不得提出实质性的修改。关于专用条款将由采购人与</w:t>
      </w:r>
      <w:r>
        <w:rPr>
          <w:rFonts w:hint="eastAsia" w:hAnsi="宋体" w:cs="宋体"/>
          <w:color w:val="auto"/>
        </w:rPr>
        <w:t xml:space="preserve">成交</w:t>
      </w:r>
      <w:r>
        <w:rPr>
          <w:rFonts w:hAnsi="宋体" w:cs="宋体"/>
          <w:color w:val="auto"/>
        </w:rPr>
        <w:t xml:space="preserve">供应商结合本项目具体情况协商后</w:t>
      </w:r>
      <w:r>
        <w:rPr>
          <w:rFonts w:hint="eastAsia" w:hAnsi="宋体" w:cs="宋体"/>
          <w:color w:val="auto"/>
        </w:rPr>
        <w:t xml:space="preserve">签订。</w:t>
      </w:r>
      <w:r/>
    </w:p>
    <w:p>
      <w:pPr>
        <w:pStyle w:val="972"/>
        <w:ind w:firstLine="562"/>
        <w:jc w:val="center"/>
        <w:spacing w:before="120" w:after="120" w:line="360" w:lineRule="auto"/>
        <w:rPr>
          <w:rFonts w:hAnsi="宋体" w:cs="宋体"/>
          <w:b/>
          <w:bCs/>
          <w:color w:val="auto"/>
          <w:sz w:val="28"/>
          <w:szCs w:val="28"/>
        </w:rPr>
      </w:pPr>
      <w:r>
        <w:rPr>
          <w:rFonts w:hint="eastAsia" w:hAnsi="宋体" w:cs="宋体"/>
          <w:b/>
          <w:bCs/>
          <w:color w:val="auto"/>
          <w:sz w:val="28"/>
          <w:szCs w:val="28"/>
        </w:rPr>
        <w:t xml:space="preserve">政府采购合同（服务）</w:t>
      </w:r>
      <w:r/>
    </w:p>
    <w:p>
      <w:pPr>
        <w:pStyle w:val="972"/>
        <w:ind w:firstLine="420"/>
        <w:spacing w:before="120" w:after="120" w:line="360" w:lineRule="auto"/>
        <w:rPr>
          <w:rFonts w:hAnsi="宋体" w:cs="宋体"/>
          <w:color w:val="auto"/>
        </w:rPr>
      </w:pPr>
      <w:r/>
      <w:bookmarkStart w:id="26" w:name="_Toc504121797"/>
      <w:r/>
      <w:bookmarkStart w:id="27" w:name="_Toc496171633"/>
      <w:r>
        <w:rPr>
          <w:rFonts w:hint="eastAsia" w:hAnsi="宋体" w:cs="宋体"/>
          <w:color w:val="auto"/>
        </w:rPr>
        <w:t xml:space="preserve">项目名称：  </w:t>
      </w:r>
      <w:r/>
    </w:p>
    <w:p>
      <w:pPr>
        <w:pStyle w:val="972"/>
        <w:ind w:firstLine="420"/>
        <w:spacing w:before="120" w:after="120" w:line="360" w:lineRule="auto"/>
        <w:rPr>
          <w:rFonts w:hAnsi="宋体" w:cs="宋体"/>
          <w:color w:val="auto"/>
        </w:rPr>
      </w:pPr>
      <w:r>
        <w:rPr>
          <w:rFonts w:hint="eastAsia" w:hAnsi="宋体" w:cs="宋体"/>
          <w:color w:val="auto"/>
        </w:rPr>
        <w:t xml:space="preserve">项目编号： </w:t>
      </w:r>
      <w:r/>
    </w:p>
    <w:p>
      <w:pPr>
        <w:pStyle w:val="972"/>
        <w:ind w:firstLine="420"/>
        <w:spacing w:before="120" w:after="120" w:line="360" w:lineRule="auto"/>
        <w:rPr>
          <w:rFonts w:hAnsi="宋体" w:cs="宋体"/>
          <w:color w:val="auto"/>
        </w:rPr>
      </w:pPr>
      <w:r>
        <w:rPr>
          <w:rFonts w:hint="eastAsia" w:hAnsi="宋体" w:cs="宋体"/>
          <w:color w:val="auto"/>
        </w:rPr>
        <w:t xml:space="preserve">甲方（采购人/买方）：   </w:t>
      </w:r>
      <w:r/>
    </w:p>
    <w:p>
      <w:pPr>
        <w:pStyle w:val="972"/>
        <w:ind w:firstLine="420"/>
        <w:spacing w:before="120" w:after="120" w:line="360" w:lineRule="auto"/>
        <w:rPr>
          <w:rFonts w:hAnsi="宋体" w:cs="宋体"/>
          <w:color w:val="auto"/>
        </w:rPr>
      </w:pPr>
      <w:r>
        <w:rPr>
          <w:rFonts w:hint="eastAsia" w:hAnsi="宋体" w:cs="宋体"/>
          <w:color w:val="auto"/>
        </w:rPr>
        <w:t xml:space="preserve">乙方（供应商/卖方）： </w:t>
      </w:r>
      <w:r/>
    </w:p>
    <w:p>
      <w:pPr>
        <w:pStyle w:val="972"/>
        <w:ind w:firstLine="420"/>
        <w:spacing w:before="120" w:after="120" w:line="360" w:lineRule="auto"/>
        <w:rPr>
          <w:rFonts w:hAnsi="宋体" w:cs="宋体"/>
          <w:color w:val="auto"/>
        </w:rPr>
      </w:pPr>
      <w:r>
        <w:rPr>
          <w:rFonts w:hint="eastAsia" w:hAnsi="宋体" w:cs="宋体"/>
          <w:color w:val="auto"/>
        </w:rPr>
        <w:t xml:space="preserve">见证方：</w:t>
      </w:r>
      <w:r>
        <w:rPr>
          <w:rFonts w:hint="eastAsia" w:hAnsi="宋体"/>
          <w:color w:val="auto"/>
          <w:lang w:eastAsia="zh-CN"/>
        </w:rPr>
        <w:t xml:space="preserve">扬州唯实工程管理有限公司</w:t>
      </w:r>
      <w:r>
        <w:rPr>
          <w:rFonts w:hint="eastAsia" w:hAnsi="宋体" w:cs="宋体"/>
          <w:color w:val="auto"/>
        </w:rPr>
        <w:t xml:space="preserve">  </w:t>
      </w:r>
      <w:r/>
    </w:p>
    <w:p>
      <w:pPr>
        <w:pStyle w:val="972"/>
        <w:ind w:firstLine="420"/>
        <w:spacing w:before="120" w:after="120" w:line="360" w:lineRule="auto"/>
        <w:rPr>
          <w:rFonts w:hAnsi="宋体" w:cs="宋体"/>
          <w:color w:val="auto"/>
        </w:rPr>
      </w:pPr>
      <w:r>
        <w:rPr>
          <w:rFonts w:hint="eastAsia" w:hAnsi="宋体"/>
          <w:color w:val="auto"/>
        </w:rPr>
        <w:t xml:space="preserve">甲、乙双方根据</w:t>
      </w:r>
      <w:r>
        <w:rPr>
          <w:rFonts w:hint="eastAsia" w:hAnsi="宋体"/>
          <w:color w:val="auto"/>
          <w:lang w:eastAsia="zh-CN"/>
        </w:rPr>
        <w:t xml:space="preserve">扬州唯实工程管理有限公司</w:t>
      </w:r>
      <w:r>
        <w:rPr>
          <w:rFonts w:hint="eastAsia" w:hAnsi="宋体"/>
          <w:color w:val="auto"/>
        </w:rPr>
        <w:t xml:space="preserve">关于</w:t>
      </w:r>
      <w:r>
        <w:rPr>
          <w:rFonts w:hint="eastAsia" w:hAnsi="宋体"/>
          <w:color w:val="auto"/>
          <w:u w:val="single"/>
          <w:lang w:val="zh-CN"/>
        </w:rPr>
        <w:t xml:space="preserve">扬州市邗江区2026年农村污水处理设施第三方运维项目</w:t>
      </w:r>
      <w:r>
        <w:rPr>
          <w:rFonts w:hint="eastAsia" w:hAnsi="宋体"/>
          <w:color w:val="auto"/>
          <w:u w:val="single"/>
        </w:rPr>
        <w:t xml:space="preserve"> </w:t>
      </w:r>
      <w:r>
        <w:rPr>
          <w:rFonts w:hint="eastAsia" w:hAnsi="宋体"/>
          <w:color w:val="auto"/>
        </w:rPr>
        <w:t xml:space="preserve">竞争性磋商的结果，签署本合同。</w:t>
      </w:r>
      <w:bookmarkEnd w:id="26"/>
      <w:r/>
      <w:bookmarkEnd w:id="27"/>
      <w:r/>
      <w:r/>
    </w:p>
    <w:p>
      <w:pPr>
        <w:ind w:left="482"/>
        <w:jc w:val="left"/>
        <w:spacing w:before="150" w:after="150"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1、项目概况</w:t>
      </w:r>
      <w:r/>
    </w:p>
    <w:p>
      <w:pPr>
        <w:ind w:firstLine="525"/>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项目名称：关于</w:t>
      </w:r>
      <w:r>
        <w:rPr>
          <w:rFonts w:hint="eastAsia" w:ascii="宋体" w:hAnsi="宋体" w:eastAsia="宋体" w:cs="宋体"/>
          <w:b/>
          <w:bCs/>
          <w:color w:val="auto"/>
          <w:sz w:val="21"/>
          <w:szCs w:val="21"/>
          <w:u w:val="single"/>
        </w:rPr>
        <w:t xml:space="preserve">                                            </w:t>
      </w:r>
      <w:r/>
    </w:p>
    <w:p>
      <w:pPr>
        <w:ind w:firstLine="525"/>
        <w:spacing w:line="360" w:lineRule="auto"/>
        <w:rPr>
          <w:rFonts w:hint="eastAsia" w:ascii="宋体" w:hAnsi="宋体" w:eastAsia="宋体" w:cs="宋体"/>
          <w:color w:val="auto"/>
          <w:sz w:val="21"/>
          <w:szCs w:val="21"/>
          <w:u w:val="single"/>
        </w:rPr>
      </w:pPr>
      <w:r>
        <w:rPr>
          <w:rFonts w:hint="eastAsia" w:ascii="宋体" w:hAnsi="宋体" w:eastAsia="宋体" w:cs="宋体"/>
          <w:color w:val="auto"/>
          <w:sz w:val="21"/>
          <w:szCs w:val="21"/>
        </w:rPr>
        <w:t xml:space="preserve">运营运维内容：</w:t>
      </w:r>
      <w:r>
        <w:rPr>
          <w:rFonts w:hint="eastAsia" w:ascii="宋体" w:hAnsi="宋体" w:eastAsia="宋体" w:cs="宋体"/>
          <w:color w:val="auto"/>
          <w:sz w:val="21"/>
          <w:szCs w:val="21"/>
          <w:u w:val="single"/>
        </w:rPr>
        <w:t xml:space="preserve">                                            </w:t>
      </w:r>
      <w:r/>
    </w:p>
    <w:p>
      <w:pPr>
        <w:ind w:left="482"/>
        <w:jc w:val="left"/>
        <w:spacing w:before="150" w:after="150"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2、承包期</w:t>
      </w:r>
      <w:r/>
    </w:p>
    <w:p>
      <w:pPr>
        <w:ind w:firstLine="5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日起至</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个月，运维总历时天数：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天；</w:t>
      </w:r>
      <w:r/>
    </w:p>
    <w:p>
      <w:pPr>
        <w:ind w:left="482"/>
        <w:jc w:val="left"/>
        <w:spacing w:before="150" w:after="150"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3、承包方式</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由乙方以包工、包料、包质量、包安全、包文明运维的方式实施总承包，乙方应对全部运维项目负责，中标以后不得分包、转包。如一经发现上述行为，甲方单方有权立即终止第三方运维项目承包合同，由此产生一切法律责任和经济损失均由乙方承担。</w:t>
      </w:r>
      <w:r/>
    </w:p>
    <w:p>
      <w:pPr>
        <w:ind w:left="482"/>
        <w:jc w:val="left"/>
        <w:spacing w:before="150" w:after="150"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4、甲方工作</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4.1 负责向乙方提供中标设备的有关资料及以往运维资料。</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4.2 组织开展运维移交工作。</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4.3 负责乙方的日常运维工作的管理和检查(定期检查和抽查相结合)。每月底对乙方作出下月度运维工作计划布置和对当月度运维工作进行考核 (全年考核12次) ，考核按有关运维工作考核标准结合甲方运维工作计划要求综合进行，合同期满综合考核考评。</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4.4  每月对乙方的运维质量进行检查考核。</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4.5 如遇突发事件，协调乙方在运维过程中与其他管理部门的关系。</w:t>
      </w:r>
      <w:r/>
    </w:p>
    <w:p>
      <w:pPr>
        <w:ind w:firstLine="411"/>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4.6 若乙方具有下列情形之一，将被解除承包合同：</w:t>
      </w:r>
      <w:r/>
    </w:p>
    <w:p>
      <w:pPr>
        <w:ind w:firstLine="411"/>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（1）设施出水水质检测年度合格率＜80%；</w:t>
      </w:r>
      <w:r/>
    </w:p>
    <w:p>
      <w:pPr>
        <w:ind w:firstLine="411"/>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（2）设施运行、巡查、维修、保养等工作考核均分＜80分。</w:t>
      </w:r>
      <w:r/>
    </w:p>
    <w:p>
      <w:pPr>
        <w:ind w:firstLine="411"/>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4.7甲方对乙方因运维管理不当，受到群众举报、上级领导点名批评、媒体曝光的，视情况扣除一定的运维经费。（具体操作按照扬州市邗江区人民政府办公室[扬邗政办【2018】52号]文中的条款执行）</w:t>
      </w:r>
      <w:r/>
    </w:p>
    <w:p>
      <w:pPr>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    4.8</w:t>
      </w:r>
      <w:r>
        <w:rPr>
          <w:rFonts w:hint="eastAsia" w:ascii="宋体" w:hAnsi="宋体" w:eastAsia="宋体" w:cs="宋体"/>
          <w:color w:val="auto"/>
          <w:sz w:val="21"/>
          <w:szCs w:val="21"/>
        </w:rPr>
        <w:t xml:space="preserve">甲方应做的其他工作，双方在补充条款内约定。</w:t>
      </w:r>
      <w:r/>
    </w:p>
    <w:p>
      <w:pPr>
        <w:spacing w:before="150" w:after="15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bCs/>
          <w:color w:val="auto"/>
          <w:sz w:val="21"/>
          <w:szCs w:val="21"/>
        </w:rPr>
        <w:t xml:space="preserve">   5、乙方工作</w:t>
      </w:r>
      <w:r/>
    </w:p>
    <w:p>
      <w:pPr>
        <w:ind w:firstLine="420"/>
        <w:spacing w:line="360" w:lineRule="auto"/>
        <w:rPr>
          <w:rFonts w:hint="eastAsia" w:ascii="宋体" w:hAnsi="宋体" w:eastAsia="宋体" w:cs="宋体"/>
          <w:bCs/>
          <w:color w:val="auto"/>
          <w:sz w:val="21"/>
          <w:szCs w:val="21"/>
          <w:u w:val="single"/>
        </w:rPr>
      </w:pPr>
      <w:r>
        <w:rPr>
          <w:rFonts w:hint="eastAsia" w:ascii="宋体" w:hAnsi="宋体" w:eastAsia="宋体" w:cs="宋体"/>
          <w:color w:val="auto"/>
          <w:sz w:val="21"/>
          <w:szCs w:val="21"/>
        </w:rPr>
        <w:t xml:space="preserve">5.1根据甲方运维工作要求，乙方承担日常运维内容有：</w:t>
      </w:r>
      <w:r>
        <w:rPr>
          <w:rFonts w:hint="eastAsia" w:ascii="宋体" w:hAnsi="宋体" w:eastAsia="宋体" w:cs="宋体"/>
          <w:bCs/>
          <w:color w:val="auto"/>
          <w:sz w:val="21"/>
          <w:szCs w:val="21"/>
          <w:u w:val="single"/>
        </w:rPr>
        <w:t xml:space="preserve">保持处理站的整洁、设备配件的整齐，对设施各部分开展规范检查，并及时维护、保养、维修和更换，确保设施正常运行，出水达标。</w:t>
      </w:r>
      <w:r/>
    </w:p>
    <w:p>
      <w:pPr>
        <w:ind w:firstLine="411"/>
        <w:jc w:val="left"/>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5.2 每月10日之前向甲方提交前一个月运营运维报表和前一个月的运营报告，报表应包括设施当月累计处理水量、耗电量、巡视记录、设备故障率、设备操作维护记录、设备完好率、出水主要指标平均浓度、出水合格率、运营维护成本（包括设备材料费用、人工等）、维修更换设备工程量、巡查记录、投诉处理情况等数据。</w:t>
      </w:r>
      <w:r/>
    </w:p>
    <w:p>
      <w:pPr>
        <w:ind w:left="525" w:hanging="105"/>
        <w:jc w:val="left"/>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5.3污水处理设施运维考核内容：</w:t>
      </w:r>
      <w:r/>
    </w:p>
    <w:p>
      <w:pPr>
        <w:ind w:left="780" w:hanging="360"/>
        <w:spacing w:line="360" w:lineRule="auto"/>
        <w:rPr>
          <w:rFonts w:hint="eastAsia" w:ascii="宋体" w:hAnsi="宋体" w:eastAsia="宋体" w:cs="宋体"/>
          <w:color w:val="auto"/>
          <w:sz w:val="21"/>
          <w:szCs w:val="21"/>
        </w:rPr>
      </w:pPr>
      <w:r/>
      <w:bookmarkStart w:id="28" w:name="_Toc8788_WPSOffice_Level1"/>
      <w:r>
        <w:rPr>
          <w:rFonts w:hint="eastAsia" w:ascii="宋体" w:hAnsi="宋体" w:eastAsia="宋体" w:cs="宋体"/>
          <w:color w:val="auto"/>
          <w:sz w:val="21"/>
          <w:szCs w:val="21"/>
        </w:rPr>
        <w:t xml:space="preserve">5.3.1运管人员考核内容</w:t>
      </w:r>
      <w:bookmarkEnd w:id="28"/>
      <w:r/>
      <w:r/>
    </w:p>
    <w:p>
      <w:pPr>
        <w:ind w:firstLine="480"/>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①检查污水处理设施运行情况，进水水质、水量情况，出水达标情况，日常运行台账是否及时、准确填写。</w:t>
      </w:r>
      <w:r/>
    </w:p>
    <w:p>
      <w:pPr>
        <w:ind w:firstLine="480"/>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②检查维修工工作，设备是否正常运转、备品备件是否齐全，检查维修维护台账。</w:t>
      </w:r>
      <w:r/>
    </w:p>
    <w:p>
      <w:pPr>
        <w:ind w:firstLine="480"/>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③检查采样、化验工作，化验台账是否及时、准确填写。</w:t>
      </w:r>
      <w:r/>
    </w:p>
    <w:p>
      <w:pPr>
        <w:ind w:firstLine="420"/>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④检查操作工日常运行情况，设备是否按要求运行，污泥是否正常压滤处置，操作工台账是否及时准确填写，门卫安全保卫措施等。</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fldChar w:fldCharType="begin"/>
      </w:r>
      <w:r>
        <w:rPr>
          <w:rFonts w:hint="eastAsia" w:ascii="宋体" w:hAnsi="宋体" w:eastAsia="宋体" w:cs="宋体"/>
          <w:bCs/>
          <w:color w:val="auto"/>
          <w:sz w:val="21"/>
          <w:szCs w:val="21"/>
        </w:rPr>
        <w:instrText xml:space="preserve"> = 5 \* GB3 </w:instrText>
      </w:r>
      <w:r>
        <w:rPr>
          <w:rFonts w:hint="eastAsia" w:ascii="宋体" w:hAnsi="宋体" w:eastAsia="宋体" w:cs="宋体"/>
          <w:bCs/>
          <w:color w:val="auto"/>
          <w:sz w:val="21"/>
          <w:szCs w:val="21"/>
        </w:rPr>
        <w:fldChar w:fldCharType="separate"/>
      </w:r>
      <w:r>
        <w:rPr>
          <w:rFonts w:hint="eastAsia" w:ascii="宋体" w:hAnsi="宋体" w:eastAsia="宋体" w:cs="宋体"/>
          <w:bCs/>
          <w:color w:val="auto"/>
          <w:sz w:val="21"/>
          <w:szCs w:val="21"/>
        </w:rPr>
        <w:t xml:space="preserve">⑤</w:t>
      </w:r>
      <w:r>
        <w:rPr>
          <w:rFonts w:hint="eastAsia" w:ascii="宋体" w:hAnsi="宋体" w:eastAsia="宋体" w:cs="宋体"/>
          <w:bCs/>
          <w:color w:val="auto"/>
          <w:sz w:val="21"/>
          <w:szCs w:val="21"/>
        </w:rPr>
        <w:fldChar w:fldCharType="end"/>
      </w:r>
      <w:r>
        <w:rPr>
          <w:rFonts w:hint="eastAsia" w:ascii="宋体" w:hAnsi="宋体" w:eastAsia="宋体" w:cs="宋体"/>
          <w:bCs/>
          <w:color w:val="auto"/>
          <w:sz w:val="21"/>
          <w:szCs w:val="21"/>
        </w:rPr>
        <w:t xml:space="preserve">异常情况及时上报并处置；及时完成区</w:t>
      </w:r>
      <w:r>
        <w:rPr>
          <w:rFonts w:hint="eastAsia" w:ascii="宋体" w:hAnsi="宋体" w:eastAsia="宋体" w:cs="宋体"/>
          <w:color w:val="auto"/>
          <w:sz w:val="21"/>
          <w:szCs w:val="21"/>
        </w:rPr>
        <w:t xml:space="preserve">生态环境局</w:t>
      </w:r>
      <w:r>
        <w:rPr>
          <w:rFonts w:hint="eastAsia" w:ascii="宋体" w:hAnsi="宋体" w:eastAsia="宋体" w:cs="宋体"/>
          <w:bCs/>
          <w:color w:val="auto"/>
          <w:sz w:val="21"/>
          <w:szCs w:val="21"/>
        </w:rPr>
        <w:t xml:space="preserve">、设施当地政府及公司交办的其它任务。</w:t>
      </w:r>
      <w:bookmarkStart w:id="29" w:name="_Toc12252_WPSOffice_Level1"/>
      <w:r/>
      <w:bookmarkStart w:id="30" w:name="_Toc25150_WPSOffice_Level1"/>
      <w:r/>
      <w:r/>
    </w:p>
    <w:p>
      <w:pPr>
        <w:ind w:firstLine="480"/>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5.3.2.</w:t>
      </w:r>
      <w:bookmarkEnd w:id="29"/>
      <w:r>
        <w:rPr>
          <w:rFonts w:hint="eastAsia" w:ascii="宋体" w:hAnsi="宋体" w:eastAsia="宋体" w:cs="宋体"/>
          <w:bCs/>
          <w:color w:val="auto"/>
          <w:sz w:val="21"/>
          <w:szCs w:val="21"/>
        </w:rPr>
        <w:t xml:space="preserve">工艺人员考核内容</w:t>
      </w:r>
      <w:bookmarkEnd w:id="30"/>
      <w:r/>
      <w:r/>
    </w:p>
    <w:p>
      <w:pPr>
        <w:numPr>
          <w:ilvl w:val="0"/>
          <w:numId w:val="4"/>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认真填写设施运行日报表、月报表、年报表等运行报表，</w:t>
      </w:r>
      <w:r/>
    </w:p>
    <w:p>
      <w:pPr>
        <w:numPr>
          <w:ilvl w:val="0"/>
          <w:numId w:val="4"/>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根据进出水情况，及时调整运行工况，确保达标排放; </w:t>
      </w:r>
      <w:r/>
    </w:p>
    <w:p>
      <w:pPr>
        <w:numPr>
          <w:ilvl w:val="0"/>
          <w:numId w:val="4"/>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检查各设备、设施运行情况，异常及时报修;药剂及时申请购买，确保正常库存量；应急物资储备；检查备品备件使用情况；</w:t>
      </w:r>
      <w:r/>
    </w:p>
    <w:p>
      <w:pPr>
        <w:numPr>
          <w:ilvl w:val="0"/>
          <w:numId w:val="4"/>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异常情况及时上报；及时完成公司交办的其它任务。</w:t>
      </w:r>
      <w:r/>
    </w:p>
    <w:p>
      <w:pPr>
        <w:ind w:firstLine="567"/>
        <w:jc w:val="left"/>
        <w:spacing w:line="360" w:lineRule="auto"/>
        <w:widowControl/>
        <w:rPr>
          <w:rFonts w:hint="eastAsia" w:ascii="宋体" w:hAnsi="宋体" w:eastAsia="宋体" w:cs="宋体"/>
          <w:bCs/>
          <w:color w:val="auto"/>
          <w:sz w:val="21"/>
          <w:szCs w:val="21"/>
        </w:rPr>
      </w:pPr>
      <w:r/>
      <w:bookmarkStart w:id="31" w:name="_Toc28266_WPSOffice_Level1"/>
      <w:r/>
      <w:bookmarkStart w:id="32" w:name="_Toc31856_WPSOffice_Level1"/>
      <w:r>
        <w:rPr>
          <w:rFonts w:hint="eastAsia" w:ascii="宋体" w:hAnsi="宋体" w:eastAsia="宋体" w:cs="宋体"/>
          <w:bCs/>
          <w:color w:val="auto"/>
          <w:sz w:val="21"/>
          <w:szCs w:val="21"/>
        </w:rPr>
        <w:t xml:space="preserve">5.3.3</w:t>
      </w:r>
      <w:bookmarkEnd w:id="31"/>
      <w:r>
        <w:rPr>
          <w:rFonts w:hint="eastAsia" w:ascii="宋体" w:hAnsi="宋体" w:eastAsia="宋体" w:cs="宋体"/>
          <w:bCs/>
          <w:color w:val="auto"/>
          <w:sz w:val="21"/>
          <w:szCs w:val="21"/>
        </w:rPr>
        <w:t xml:space="preserve">化验人员考核内容</w:t>
      </w:r>
      <w:bookmarkEnd w:id="32"/>
      <w:r/>
      <w:r/>
    </w:p>
    <w:p>
      <w:pPr>
        <w:numPr>
          <w:ilvl w:val="0"/>
          <w:numId w:val="5"/>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认真填写化验日报表、月报表、年报表等化验报表，</w:t>
      </w:r>
      <w:r/>
    </w:p>
    <w:p>
      <w:pPr>
        <w:numPr>
          <w:ilvl w:val="0"/>
          <w:numId w:val="5"/>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根据进出水化验情况，异常情况及时汇报; </w:t>
      </w:r>
      <w:r/>
    </w:p>
    <w:p>
      <w:pPr>
        <w:numPr>
          <w:ilvl w:val="0"/>
          <w:numId w:val="5"/>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做好化验用药剂申请购买，确保正常库存量；负责实验室仪器维修维护；负责实验室安全；</w:t>
      </w:r>
      <w:r/>
    </w:p>
    <w:p>
      <w:pPr>
        <w:numPr>
          <w:ilvl w:val="0"/>
          <w:numId w:val="5"/>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异常情况及时上报；及时完成公司交办的其它任务。</w:t>
      </w:r>
      <w:r/>
    </w:p>
    <w:p>
      <w:pPr>
        <w:ind w:firstLine="567"/>
        <w:jc w:val="left"/>
        <w:spacing w:line="360" w:lineRule="auto"/>
        <w:widowControl/>
        <w:rPr>
          <w:rFonts w:hint="eastAsia" w:ascii="宋体" w:hAnsi="宋体" w:eastAsia="宋体" w:cs="宋体"/>
          <w:bCs/>
          <w:color w:val="auto"/>
          <w:sz w:val="21"/>
          <w:szCs w:val="21"/>
        </w:rPr>
      </w:pPr>
      <w:r/>
      <w:bookmarkStart w:id="33" w:name="_Toc19199_WPSOffice_Level1"/>
      <w:r>
        <w:rPr>
          <w:rFonts w:hint="eastAsia" w:ascii="宋体" w:hAnsi="宋体" w:eastAsia="宋体" w:cs="宋体"/>
          <w:bCs/>
          <w:color w:val="auto"/>
          <w:sz w:val="21"/>
          <w:szCs w:val="21"/>
        </w:rPr>
        <w:t xml:space="preserve">5.3.4维修人员考核内容</w:t>
      </w:r>
      <w:bookmarkEnd w:id="33"/>
      <w:r/>
      <w:r/>
    </w:p>
    <w:p>
      <w:pPr>
        <w:ind w:firstLine="525"/>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① 认真填写维修维护报表；</w:t>
      </w:r>
      <w:r/>
    </w:p>
    <w:p>
      <w:pPr>
        <w:numPr>
          <w:ilvl w:val="0"/>
          <w:numId w:val="6"/>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定期进行做好设备维修维护工作; </w:t>
      </w:r>
      <w:r/>
    </w:p>
    <w:p>
      <w:pPr>
        <w:numPr>
          <w:ilvl w:val="0"/>
          <w:numId w:val="6"/>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做好维修备品备件申请购买，确保正常库存量；对维修维护过程的安全负责；</w:t>
      </w:r>
      <w:r/>
    </w:p>
    <w:p>
      <w:pPr>
        <w:numPr>
          <w:ilvl w:val="0"/>
          <w:numId w:val="6"/>
        </w:numPr>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异常情况及时上报；及时完成公司交办的其它任务。</w:t>
      </w:r>
      <w:r/>
    </w:p>
    <w:p>
      <w:pPr>
        <w:ind w:firstLine="567"/>
        <w:jc w:val="left"/>
        <w:spacing w:line="360" w:lineRule="auto"/>
        <w:widowControl/>
        <w:rPr>
          <w:rFonts w:hint="eastAsia" w:ascii="宋体" w:hAnsi="宋体" w:eastAsia="宋体" w:cs="宋体"/>
          <w:bCs/>
          <w:color w:val="auto"/>
          <w:sz w:val="21"/>
          <w:szCs w:val="21"/>
        </w:rPr>
      </w:pPr>
      <w:r/>
      <w:bookmarkStart w:id="34" w:name="_Toc6128_WPSOffice_Level1"/>
      <w:r/>
      <w:bookmarkStart w:id="35" w:name="_Toc7705_WPSOffice_Level1"/>
      <w:r>
        <w:rPr>
          <w:rFonts w:hint="eastAsia" w:ascii="宋体" w:hAnsi="宋体" w:eastAsia="宋体" w:cs="宋体"/>
          <w:bCs/>
          <w:color w:val="auto"/>
          <w:sz w:val="21"/>
          <w:szCs w:val="21"/>
        </w:rPr>
        <w:t xml:space="preserve">5.3.5</w:t>
      </w:r>
      <w:bookmarkEnd w:id="34"/>
      <w:r>
        <w:rPr>
          <w:rFonts w:hint="eastAsia" w:ascii="宋体" w:hAnsi="宋体" w:eastAsia="宋体" w:cs="宋体"/>
          <w:bCs/>
          <w:color w:val="auto"/>
          <w:sz w:val="21"/>
          <w:szCs w:val="21"/>
        </w:rPr>
        <w:t xml:space="preserve">操作人员考核内容</w:t>
      </w:r>
      <w:bookmarkEnd w:id="35"/>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①认真填写运行日报表；</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②定期清理栅渣，调节池、生化池、沉淀池、污泥池等漂浮物。</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③每天按照工艺人员要求开停设备，定期压滤污泥。</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④负责厂内环境卫生、定期清理垃圾。</w:t>
      </w:r>
      <w:r/>
    </w:p>
    <w:p>
      <w:pPr>
        <w:ind w:firstLine="411"/>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⑤异常情况及时上报；及时完成公司交办的其它任务。</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5.4污水处理设备各部件维护保养具体考核要求如下：</w:t>
      </w:r>
      <w:r/>
    </w:p>
    <w:p>
      <w:pPr>
        <w:ind w:firstLine="369"/>
        <w:jc w:val="left"/>
        <w:spacing w:line="360" w:lineRule="auto"/>
        <w:widowControl/>
        <w:rPr>
          <w:rFonts w:hint="eastAsia" w:ascii="宋体" w:hAnsi="宋体" w:eastAsia="宋体" w:cs="宋体"/>
          <w:bCs/>
          <w:color w:val="auto"/>
          <w:sz w:val="21"/>
          <w:szCs w:val="21"/>
        </w:rPr>
      </w:pPr>
      <w:r/>
      <w:bookmarkStart w:id="36" w:name="_Toc23933_WPSOffice_Level1"/>
      <w:r/>
      <w:bookmarkStart w:id="37" w:name="_Toc28678_WPSOffice_Level1"/>
      <w:r>
        <w:rPr>
          <w:rFonts w:hint="eastAsia" w:ascii="宋体" w:hAnsi="宋体" w:eastAsia="宋体" w:cs="宋体"/>
          <w:bCs/>
          <w:color w:val="auto"/>
          <w:sz w:val="21"/>
          <w:szCs w:val="21"/>
        </w:rPr>
        <w:t xml:space="preserve">5.4.1水泵的维护保养</w:t>
      </w:r>
      <w:bookmarkEnd w:id="36"/>
      <w:r/>
      <w:bookmarkEnd w:id="37"/>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①每半年检查、调整、更换水泵进出口闸阀调料一次。</w:t>
      </w:r>
      <w:r/>
    </w:p>
    <w:p>
      <w:pPr>
        <w:ind w:firstLine="411"/>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②应定期检查提升水池水标尺或液位计及其转换装置。</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③备用水泵应每月至少进行一次试运转。环境温度低于0℃时，必须放掉泵壳内的存水。</w:t>
      </w:r>
      <w:r/>
    </w:p>
    <w:p>
      <w:pPr>
        <w:ind w:firstLine="369"/>
        <w:jc w:val="left"/>
        <w:spacing w:line="360" w:lineRule="auto"/>
        <w:widowControl/>
        <w:rPr>
          <w:rFonts w:hint="eastAsia" w:ascii="宋体" w:hAnsi="宋体" w:eastAsia="宋体" w:cs="宋体"/>
          <w:bCs/>
          <w:color w:val="auto"/>
          <w:sz w:val="21"/>
          <w:szCs w:val="21"/>
        </w:rPr>
      </w:pPr>
      <w:r/>
      <w:bookmarkStart w:id="38" w:name="_Toc12651_WPSOffice_Level1"/>
      <w:r/>
      <w:bookmarkStart w:id="39" w:name="_Toc2824_WPSOffice_Level1"/>
      <w:r>
        <w:rPr>
          <w:rFonts w:hint="eastAsia" w:ascii="宋体" w:hAnsi="宋体" w:eastAsia="宋体" w:cs="宋体"/>
          <w:bCs/>
          <w:color w:val="auto"/>
          <w:sz w:val="21"/>
          <w:szCs w:val="21"/>
        </w:rPr>
        <w:t xml:space="preserve">5.4.2风机的维护保养</w:t>
      </w:r>
      <w:bookmarkEnd w:id="38"/>
      <w:r/>
      <w:bookmarkEnd w:id="39"/>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①风机开机前必须检查润滑油的情况，严禁无油或缺油运行。</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②风机必须定期进行巡视检查，一旦发现异常，必须停机检修。</w:t>
      </w:r>
      <w:r/>
    </w:p>
    <w:p>
      <w:pPr>
        <w:ind w:left="420"/>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③定期检查各轴承润滑油和水冷、风冷的管线系统，三个月进行一次检修。</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④风机运行时，工作人员密切观察运行情况，发现问题立即停机检查。</w:t>
      </w:r>
      <w:r/>
    </w:p>
    <w:p>
      <w:pPr>
        <w:ind w:firstLine="369"/>
        <w:jc w:val="left"/>
        <w:spacing w:line="360" w:lineRule="auto"/>
        <w:widowControl/>
        <w:rPr>
          <w:rFonts w:hint="eastAsia" w:ascii="宋体" w:hAnsi="宋体" w:eastAsia="宋体" w:cs="宋体"/>
          <w:bCs/>
          <w:color w:val="auto"/>
          <w:sz w:val="21"/>
          <w:szCs w:val="21"/>
        </w:rPr>
      </w:pPr>
      <w:r/>
      <w:bookmarkStart w:id="40" w:name="_Toc18190_WPSOffice_Level1"/>
      <w:r/>
      <w:bookmarkStart w:id="41" w:name="_Toc1492_WPSOffice_Level1"/>
      <w:r>
        <w:rPr>
          <w:rFonts w:hint="eastAsia" w:ascii="宋体" w:hAnsi="宋体" w:eastAsia="宋体" w:cs="宋体"/>
          <w:bCs/>
          <w:color w:val="auto"/>
          <w:sz w:val="21"/>
          <w:szCs w:val="21"/>
        </w:rPr>
        <w:t xml:space="preserve">5.4.3消毒装置保养</w:t>
      </w:r>
      <w:bookmarkEnd w:id="40"/>
      <w:r/>
      <w:bookmarkEnd w:id="41"/>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①检查消毒设备运转是否正常，如损坏，及时维修。</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②检查电器控制单元是否正常工作。</w:t>
      </w:r>
      <w:r/>
    </w:p>
    <w:p>
      <w:pPr>
        <w:ind w:firstLine="315"/>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5.5关于设备维修、设施大修要求</w:t>
      </w:r>
      <w:r/>
    </w:p>
    <w:p>
      <w:pPr>
        <w:ind w:firstLine="315"/>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承包人列清各年度设备主要配件的型号，设备更换部件原则上要使用原配件厂商配件供给，特殊情况不能选用应不能低于当时配件质量、价格的部件选材，不能用自制配件更换，更换配件不能随意、不能以次充好、不能发生该换不换、部分到期应该更换的主要部件超期继续使用等情况降低支出成本，一经核实，承包人同意按每年中标价10%的标准扣减运维费。</w:t>
      </w:r>
      <w:r/>
    </w:p>
    <w:p>
      <w:pPr>
        <w:ind w:firstLine="315"/>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设施大修每年年底前实施，实施前需将大修方案报邗江生态环境局和有关镇备案，邗江生态环境局会同有关镇组织开展大修验收工作。未按要求实施大修或验收不合格的，承包人同意按每年中标价10%的标准扣减运维费。</w:t>
      </w:r>
      <w:r/>
    </w:p>
    <w:p>
      <w:pPr>
        <w:ind w:firstLine="315"/>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如遇自然灾害等不可抗力因素造成设施、设备损坏，应第一时间报告相关部门并组织维修、更换，相关费用纳入大修成本。大修成本由甲方承担。</w:t>
      </w:r>
      <w:r/>
    </w:p>
    <w:p>
      <w:pPr>
        <w:ind w:firstLine="315"/>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5.6人员配备到位及运行管理的安排考核要求</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①运维单位至少配备2名专职维修人员，并配备必要的维修工器具及配件，24小时内现场维修。</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②运维单位至少配备1名专职工艺人员，定期巡查设备的运行状况，根据水量变化和水质达标要求及时调整运行工况，定期向实施所在地区政府环保办及区</w:t>
      </w:r>
      <w:r>
        <w:rPr>
          <w:rFonts w:hint="eastAsia" w:ascii="宋体" w:hAnsi="宋体" w:eastAsia="宋体" w:cs="宋体"/>
          <w:color w:val="auto"/>
          <w:sz w:val="21"/>
          <w:szCs w:val="21"/>
        </w:rPr>
        <w:t xml:space="preserve">生态环境局</w:t>
      </w:r>
      <w:r>
        <w:rPr>
          <w:rFonts w:hint="eastAsia" w:ascii="宋体" w:hAnsi="宋体" w:eastAsia="宋体" w:cs="宋体"/>
          <w:bCs/>
          <w:color w:val="auto"/>
          <w:sz w:val="21"/>
          <w:szCs w:val="21"/>
        </w:rPr>
        <w:t xml:space="preserve">汇报运行工作，异常情况及时汇报，2小时到达现场处置等。</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③运维单位建立专门运维档案管理和完善数据。</w:t>
      </w:r>
      <w:r/>
    </w:p>
    <w:p>
      <w:pPr>
        <w:ind w:firstLine="369"/>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④运维单位至少配备1名专职化验人员，定期采样、化验，对处理设施进行水质化验（主要指标COD、氨氮）。</w:t>
      </w:r>
      <w:r/>
    </w:p>
    <w:p>
      <w:pPr>
        <w:ind w:firstLine="315"/>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5.7设备维保资料的交接工作要求</w:t>
      </w:r>
      <w:r/>
    </w:p>
    <w:p>
      <w:pPr>
        <w:ind w:firstLine="420"/>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承包人与各镇、前运维单位交底，对设施、设备进行整体检查，确定是否满足基本运行要求。对不满足要求的设施、设备部件提出更换申请，由发包人确认后由所在镇、维修单位更换设备部件，更换完成后承包人应与所在镇、维修单位签字确认。</w:t>
      </w:r>
      <w:r/>
    </w:p>
    <w:p>
      <w:pPr>
        <w:ind w:firstLine="420"/>
        <w:jc w:val="left"/>
        <w:spacing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5.8运维合同期满，乙方应确保设施正常运转、设备完好，并达到交接工作要求，确保下一轮招标工作顺利实施。如乙方交接的设备无法正常使用，应负责修复，乙方不能修复的，按设备折旧后的价值赔偿。</w:t>
      </w:r>
      <w:r/>
    </w:p>
    <w:p>
      <w:pPr>
        <w:ind w:firstLine="411"/>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5.9 乙方应做的其他工作，双方在补充条款内约定。</w:t>
      </w:r>
      <w:bookmarkStart w:id="42" w:name="_Toc5197_WPSOffice_Level1"/>
      <w:r/>
      <w:r/>
    </w:p>
    <w:p>
      <w:pPr>
        <w:ind w:left="482"/>
        <w:jc w:val="left"/>
        <w:spacing w:before="150" w:after="150"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质量与考核</w:t>
      </w:r>
      <w:bookmarkEnd w:id="42"/>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6质量标准</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6.1本项目运行维护质量标准：</w:t>
      </w:r>
      <w:r>
        <w:rPr>
          <w:rFonts w:hint="eastAsia" w:ascii="宋体" w:hAnsi="宋体" w:eastAsia="宋体" w:cs="宋体"/>
          <w:color w:val="auto"/>
          <w:sz w:val="21"/>
          <w:szCs w:val="21"/>
          <w:u w:val="single"/>
        </w:rPr>
        <w:t xml:space="preserve">设施运行正常，出水水质达标排放。</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6.2因乙方原因运维质量达不到约定的质量标准，乙方承担违约责任。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6.3因乙方原因造成出水不能达标，给甲方造成损失的或被罚款的，乙方应全额赔偿，并承担违约责任。</w:t>
      </w:r>
      <w:r/>
    </w:p>
    <w:p>
      <w:pPr>
        <w:spacing w:before="156"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bookmarkStart w:id="43" w:name="_Toc31438_WPSOffice_Level1"/>
      <w:r>
        <w:rPr>
          <w:rFonts w:hint="eastAsia" w:ascii="宋体" w:hAnsi="宋体" w:eastAsia="宋体" w:cs="宋体"/>
          <w:color w:val="auto"/>
          <w:sz w:val="21"/>
          <w:szCs w:val="21"/>
        </w:rPr>
        <w:t xml:space="preserve">7 检查和考核</w:t>
      </w:r>
      <w:bookmarkEnd w:id="43"/>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7.1 乙方应认真按照投标文件中约定的质量标准进行运维，随时接受甲方的检查和考核，为检查和考核提供便利条件。</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7.2乙方必须具备生活污水处理设施出水水质检测能力。</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7.3 对于运维质量不符合要求的，甲方先通知整改，乙方在两天内不整改的或整改效果不符合要求的，由甲方指定其他资质单位整改，费用在乙方维护费中扣除。</w:t>
      </w:r>
      <w:r/>
    </w:p>
    <w:p>
      <w:pPr>
        <w:ind w:left="482"/>
        <w:jc w:val="left"/>
        <w:spacing w:before="150" w:after="150" w:line="360" w:lineRule="auto"/>
        <w:widowControl/>
        <w:rPr>
          <w:rFonts w:hint="eastAsia" w:ascii="宋体" w:hAnsi="宋体" w:eastAsia="宋体" w:cs="宋体"/>
          <w:bCs/>
          <w:color w:val="auto"/>
          <w:sz w:val="21"/>
          <w:szCs w:val="21"/>
        </w:rPr>
      </w:pPr>
      <w:r/>
      <w:bookmarkStart w:id="44" w:name="_Toc12932_WPSOffice_Level1"/>
      <w:r>
        <w:rPr>
          <w:rFonts w:hint="eastAsia" w:ascii="宋体" w:hAnsi="宋体" w:eastAsia="宋体" w:cs="宋体"/>
          <w:bCs/>
          <w:color w:val="auto"/>
          <w:sz w:val="21"/>
          <w:szCs w:val="21"/>
        </w:rPr>
        <w:t xml:space="preserve">安全文明运维</w:t>
      </w:r>
      <w:bookmarkEnd w:id="44"/>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8 安全文明运维与检查</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8.1 乙方应做好运维作业管理区内的安全管理工作，并随时接受甲方或行业安全检查人员依法实施的监督检查，采取必要的安全防护措施，消除事故隐患。</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8.2 由于乙方管理不善，引起政府职能部门处罚和停工整改，或安全措施管理不力造成事故的，由乙方承担责任和损失。</w:t>
      </w:r>
      <w:r/>
    </w:p>
    <w:p>
      <w:pPr>
        <w:spacing w:before="156"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9安全防护</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运维作业人员应做好各项安全防范措施，必须着装上岗操作，运维期间按规定做好安全标识。</w:t>
      </w:r>
      <w:r/>
    </w:p>
    <w:p>
      <w:pPr>
        <w:spacing w:before="156"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10事故处理</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发生重大伤亡及其他安全事故，乙方应按有关规定立即上报有关部门并通知甲方代表，同时按政府有关部门要求处理由事故责任方承担发生的费用。</w:t>
      </w:r>
      <w:bookmarkStart w:id="45" w:name="_Toc2019_WPSOffice_Level1"/>
      <w:r/>
      <w:r/>
    </w:p>
    <w:p>
      <w:pPr>
        <w:ind w:left="482"/>
        <w:jc w:val="left"/>
        <w:spacing w:before="150" w:after="150"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合同价款与支付方式</w:t>
      </w:r>
      <w:bookmarkEnd w:id="45"/>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11合同价款</w:t>
      </w:r>
      <w:r/>
    </w:p>
    <w:p>
      <w:pPr>
        <w:ind w:firstLine="5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11.1金  额：</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(人民币)</w:t>
      </w:r>
      <w:r/>
    </w:p>
    <w:p>
      <w:pPr>
        <w:ind w:firstLine="16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              元/年</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11.2 乙方应向甲方提交月度运维作业统计报表。甲方可以按报表内容进行计量与考核，考核结果作为合同价款支付的依据。</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11.3合同价款包括运营成本、维护成本等（包含但不限于能耗、设备材料费用、维修费、人工费等）</w:t>
      </w:r>
      <w:r/>
    </w:p>
    <w:p>
      <w:pPr>
        <w:ind w:firstLine="420"/>
        <w:spacing w:before="156"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12支付方式</w:t>
      </w:r>
      <w:r/>
    </w:p>
    <w:p>
      <w:pPr>
        <w:ind w:firstLine="422"/>
        <w:jc w:val="left"/>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12.1</w:t>
      </w:r>
      <w:r>
        <w:rPr>
          <w:rFonts w:hint="eastAsia" w:ascii="宋体" w:hAnsi="宋体" w:cs="宋体"/>
          <w:b/>
          <w:bCs/>
          <w:color w:val="auto"/>
          <w:sz w:val="21"/>
          <w:szCs w:val="21"/>
          <w:lang w:val="en-US" w:eastAsia="zh-CN"/>
        </w:rPr>
        <w:t xml:space="preserve">签订合同后，乙方开具发票，甲方在收到发票后10个工作日之内预付合同价的30%</w:t>
      </w:r>
      <w:r>
        <w:rPr>
          <w:rFonts w:hint="eastAsia" w:ascii="宋体" w:hAnsi="宋体" w:eastAsia="宋体" w:cs="宋体"/>
          <w:b/>
          <w:bCs/>
          <w:color w:val="auto"/>
          <w:sz w:val="21"/>
          <w:szCs w:val="21"/>
        </w:rPr>
        <w:t xml:space="preserve">。</w:t>
      </w:r>
      <w:r/>
    </w:p>
    <w:p>
      <w:pPr>
        <w:ind w:firstLine="482"/>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12.2</w:t>
      </w:r>
      <w:r>
        <w:rPr>
          <w:rFonts w:hint="eastAsia" w:ascii="宋体" w:hAnsi="宋体" w:cs="宋体"/>
          <w:color w:val="auto"/>
          <w:sz w:val="21"/>
          <w:szCs w:val="21"/>
          <w:lang w:val="en-US" w:eastAsia="zh-CN"/>
        </w:rPr>
        <w:t xml:space="preserve">剩余</w:t>
      </w:r>
      <w:r>
        <w:rPr>
          <w:rFonts w:hint="eastAsia" w:ascii="宋体" w:hAnsi="宋体" w:eastAsia="宋体" w:cs="宋体"/>
          <w:color w:val="auto"/>
          <w:sz w:val="21"/>
          <w:szCs w:val="21"/>
        </w:rPr>
        <w:t xml:space="preserve">运维费用按半年度支付，经检查考核合格的运维费用每6个月支付1次，分别于第6个月检查考核结束之日起一个月内支付半年度的运维费，以此类推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乙方开具发票，甲方在收到发票后10个工作日之内</w:t>
      </w:r>
      <w:r>
        <w:rPr>
          <w:rFonts w:hint="eastAsia" w:ascii="宋体" w:hAnsi="宋体" w:eastAsia="宋体" w:cs="宋体"/>
          <w:color w:val="auto"/>
          <w:sz w:val="21"/>
          <w:szCs w:val="21"/>
        </w:rPr>
        <w:t xml:space="preserve">。</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12.3</w:t>
      </w:r>
      <w:r>
        <w:rPr>
          <w:rFonts w:hint="eastAsia" w:ascii="宋体" w:hAnsi="宋体" w:eastAsia="宋体" w:cs="宋体"/>
          <w:color w:val="auto"/>
          <w:sz w:val="21"/>
          <w:szCs w:val="21"/>
        </w:rPr>
        <w:t xml:space="preserve">运行维护保养考核评分，每半年对6个月考核情况汇总，其平均90分（含）以上不扣款；90分以下，按得分比例计算金额并按照第4.7条扣除相应款项后支付半年度运维款。</w:t>
      </w:r>
      <w:r/>
    </w:p>
    <w:p>
      <w:pPr>
        <w:ind w:firstLine="420"/>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12.4凭考核合格手续和收据原件，鉴证方退还履约保证金（不计利息）</w:t>
      </w:r>
      <w:bookmarkStart w:id="46" w:name="_Toc6063_WPSOffice_Level1"/>
      <w:r/>
      <w:r/>
    </w:p>
    <w:p>
      <w:pPr>
        <w:ind w:left="482"/>
        <w:jc w:val="left"/>
        <w:spacing w:before="150" w:after="150" w:line="360" w:lineRule="auto"/>
        <w:widowControl/>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违约和争议</w:t>
      </w:r>
      <w:bookmarkEnd w:id="46"/>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 违约</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13.1 甲方代表不能及时给出必要指令、确认、批准，不能按合同约定履行自己的各项义务、以及发生其它使合同无法履行的行为，应承担违约责任(包括支付违约导致乙方增加经济支出和从应支付之日起计算的应支付款项的利息)，相应顺延工期；按协议条款约定支付违约金和赔偿因违约给乙方造成的误工等损失。</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13.2 乙方不能达到所承诺的运维质量和有关技术规范标准，乙方按协议条款支付违约金并赔偿因违约给甲方造成的损失。</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13.3 因一方违约使合同不能履行，另一方欲终止或解除全部合同，应提前10天通知违约方后，方可终止或解除合同，由违约方承担违约责任。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13.4履约保证金：(1) 乙方应在本合同签订时，按招标文件的约定提供合同总金额10%的履约保证金给甲方，履约期为2个月。(2) 如乙方未能履行合同规定的义务，甲方有权从履约保证金中取得补偿。(3)履约保证金应按合同条款中的付款条件之规定退还给乙方，不计利息。</w:t>
      </w:r>
      <w:r/>
    </w:p>
    <w:p>
      <w:pPr>
        <w:ind w:firstLine="420"/>
        <w:spacing w:before="156"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14 争议</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14.1 甲乙双方因合同发生争议，可由甲乙双方协商、调解、或约定仲裁机构仲裁、或向邗江区人民法院起诉解决。</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14.2发生争议后，除出现以下情况的，双方都应继续履行合同，保持运维连续性：</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 合同确已无法履行；</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(2) 双方协议停止运维作业；</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(3) 仲裁机关要求停止运维作业；</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 法院要求停止运维作业。</w:t>
      </w:r>
      <w:r/>
    </w:p>
    <w:p>
      <w:pPr>
        <w:ind w:firstLine="420"/>
        <w:jc w:val="left"/>
        <w:spacing w:before="150" w:after="150" w:line="360" w:lineRule="auto"/>
        <w:rPr>
          <w:rFonts w:hint="eastAsia" w:ascii="宋体" w:hAnsi="宋体" w:eastAsia="宋体" w:cs="宋体"/>
          <w:color w:val="auto"/>
          <w:sz w:val="21"/>
          <w:szCs w:val="21"/>
        </w:rPr>
      </w:pPr>
      <w:r/>
      <w:bookmarkStart w:id="47" w:name="_Toc26690_WPSOffice_Level1"/>
      <w:r>
        <w:rPr>
          <w:rFonts w:hint="eastAsia" w:ascii="宋体" w:hAnsi="宋体" w:eastAsia="宋体" w:cs="宋体"/>
          <w:color w:val="auto"/>
          <w:sz w:val="21"/>
          <w:szCs w:val="21"/>
        </w:rPr>
        <w:t xml:space="preserve">合同终止</w:t>
      </w:r>
      <w:bookmarkEnd w:id="47"/>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15.1 承包范围内的运维管理项目，乙方不得采取任何形式实施分包和转包，凡违反此规定的，甲方将立即取消乙方的承包资格，终止或解除运维承包合同，由此产生的一切法律责任和经济损失由乙方承担；</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15.2 乙方在本合同订立之日起三个月内，作为试用期；经甲方考核，达不到质量和技术标准的，甲方有权终止合同。因试用不合格，试用期内运维费按合同价的月平均价50％付给。</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15.3乙方在运维合同期内，半年考核均值低于80分（不含80分），无条件解除合同或不再续签下一年度合同。</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15.4 甲方因故不能按期移交给乙方正常运维，因此造成乙方人员、备品备件等损失由甲方按实支付。如甲方不能履行该合同，乙方有权解除该合同，并提出索赔。</w:t>
      </w:r>
      <w:r/>
    </w:p>
    <w:p>
      <w:pPr>
        <w:ind w:firstLine="420"/>
        <w:jc w:val="left"/>
        <w:spacing w:before="150" w:after="150" w:line="360" w:lineRule="auto"/>
        <w:rPr>
          <w:rFonts w:hint="eastAsia" w:ascii="宋体" w:hAnsi="宋体" w:eastAsia="宋体" w:cs="宋体"/>
          <w:color w:val="auto"/>
          <w:sz w:val="21"/>
          <w:szCs w:val="21"/>
        </w:rPr>
      </w:pPr>
      <w:r/>
      <w:bookmarkStart w:id="48" w:name="_Toc10131_WPSOffice_Level1"/>
      <w:r>
        <w:rPr>
          <w:rFonts w:hint="eastAsia" w:ascii="宋体" w:hAnsi="宋体" w:eastAsia="宋体" w:cs="宋体"/>
          <w:color w:val="auto"/>
          <w:sz w:val="21"/>
          <w:szCs w:val="21"/>
        </w:rPr>
        <w:t xml:space="preserve">其他</w:t>
      </w:r>
      <w:bookmarkEnd w:id="48"/>
      <w:r/>
      <w:r/>
    </w:p>
    <w:p>
      <w:pPr>
        <w:ind w:firstLine="420"/>
        <w:spacing w:before="100" w:beforeAutospacing="1"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16、组成合同的文件</w:t>
      </w:r>
      <w:r/>
    </w:p>
    <w:p>
      <w:pPr>
        <w:ind w:firstLine="525"/>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16.1组成本合同的文件包括</w:t>
      </w:r>
      <w:r/>
    </w:p>
    <w:p>
      <w:pPr>
        <w:numPr>
          <w:ilvl w:val="0"/>
          <w:numId w:val="7"/>
        </w:num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本合同协议书</w:t>
      </w:r>
      <w:r/>
    </w:p>
    <w:p>
      <w:pPr>
        <w:numPr>
          <w:ilvl w:val="0"/>
          <w:numId w:val="7"/>
        </w:num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中标通知书</w:t>
      </w:r>
      <w:r/>
    </w:p>
    <w:p>
      <w:pPr>
        <w:numPr>
          <w:ilvl w:val="0"/>
          <w:numId w:val="7"/>
        </w:num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投标书及附件</w:t>
      </w:r>
      <w:r/>
    </w:p>
    <w:p>
      <w:pPr>
        <w:numPr>
          <w:ilvl w:val="0"/>
          <w:numId w:val="7"/>
        </w:num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本合同协议条款</w:t>
      </w:r>
      <w:r/>
    </w:p>
    <w:p>
      <w:pPr>
        <w:numPr>
          <w:ilvl w:val="0"/>
          <w:numId w:val="7"/>
        </w:num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标准、规范及有关技术文件</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16.2双方有关运维工作的洽商、变更等书面协议或文件视为本合同的组成部分。</w:t>
      </w:r>
      <w:r/>
    </w:p>
    <w:p>
      <w:pPr>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16.3 在本合同执行过程中如遇和国家政策、地方法规的有关规定不符时，按有关政策法规执行。</w:t>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16.4 如遇不可抗力因素造成损失的，经双方协商解决。</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16.5 本合同如有未尽事宜，双方可通过协商补充协议解决。协商不成，任何一方可向扬州市仲裁委员会提出仲裁。</w:t>
      </w:r>
      <w:bookmarkStart w:id="49" w:name="_Toc947_WPSOffice_Level1"/>
      <w:r/>
      <w:r/>
    </w:p>
    <w:p>
      <w:pPr>
        <w:ind w:firstLine="420"/>
        <w:jc w:val="left"/>
        <w:spacing w:before="150" w:after="15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合同生效与终止</w:t>
      </w:r>
      <w:bookmarkEnd w:id="49"/>
      <w:r/>
      <w:r/>
    </w:p>
    <w:p>
      <w:pPr>
        <w:ind w:firstLine="422"/>
        <w:spacing w:line="360" w:lineRule="auto"/>
        <w:tabs>
          <w:tab w:val="left" w:pos="4305"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本合同双方约定</w:t>
      </w:r>
      <w:r>
        <w:rPr>
          <w:rFonts w:hint="eastAsia" w:ascii="宋体" w:hAnsi="宋体" w:eastAsia="宋体" w:cs="宋体"/>
          <w:b/>
          <w:bCs/>
          <w:color w:val="auto"/>
          <w:sz w:val="21"/>
          <w:szCs w:val="21"/>
          <w:u w:val="single"/>
        </w:rPr>
        <w:t xml:space="preserve">甲乙双方签字盖章</w:t>
      </w:r>
      <w:r>
        <w:rPr>
          <w:rFonts w:hint="eastAsia" w:ascii="宋体" w:hAnsi="宋体" w:eastAsia="宋体" w:cs="宋体"/>
          <w:b/>
          <w:bCs/>
          <w:color w:val="auto"/>
          <w:sz w:val="21"/>
          <w:szCs w:val="21"/>
        </w:rPr>
        <w:t xml:space="preserve">后生效，至运维期满、验收合格、价款结清自行终止。</w:t>
      </w:r>
      <w:r/>
    </w:p>
    <w:p>
      <w:pPr>
        <w:ind w:firstLine="420"/>
        <w:jc w:val="left"/>
        <w:spacing w:before="150" w:after="150" w:line="360" w:lineRule="auto"/>
        <w:rPr>
          <w:rFonts w:hint="eastAsia" w:ascii="宋体" w:hAnsi="宋体" w:eastAsia="宋体" w:cs="宋体"/>
          <w:color w:val="auto"/>
          <w:sz w:val="21"/>
          <w:szCs w:val="21"/>
        </w:rPr>
      </w:pPr>
      <w:r/>
      <w:bookmarkStart w:id="50" w:name="_Toc22922_WPSOffice_Level1"/>
      <w:r>
        <w:rPr>
          <w:rFonts w:hint="eastAsia" w:ascii="宋体" w:hAnsi="宋体" w:eastAsia="宋体" w:cs="宋体"/>
          <w:color w:val="auto"/>
          <w:sz w:val="21"/>
          <w:szCs w:val="21"/>
        </w:rPr>
        <w:t xml:space="preserve">合同份数与解释</w:t>
      </w:r>
      <w:bookmarkEnd w:id="50"/>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17.1本合同一式四份，以中文书就，</w:t>
      </w:r>
      <w:r>
        <w:rPr>
          <w:rFonts w:hint="eastAsia" w:ascii="宋体" w:hAnsi="宋体" w:eastAsia="宋体" w:cs="宋体"/>
          <w:color w:val="auto"/>
          <w:sz w:val="21"/>
          <w:szCs w:val="21"/>
          <w:lang w:eastAsia="zh-CN"/>
        </w:rPr>
        <w:t xml:space="preserve">甲</w:t>
      </w:r>
      <w:r>
        <w:rPr>
          <w:rFonts w:hint="eastAsia" w:ascii="宋体" w:hAnsi="宋体" w:eastAsia="宋体" w:cs="宋体"/>
          <w:color w:val="auto"/>
          <w:sz w:val="21"/>
          <w:szCs w:val="21"/>
        </w:rPr>
        <w:t xml:space="preserve">方、</w:t>
      </w:r>
      <w:r>
        <w:rPr>
          <w:rFonts w:hint="eastAsia" w:ascii="宋体" w:hAnsi="宋体" w:eastAsia="宋体" w:cs="宋体"/>
          <w:color w:val="auto"/>
          <w:sz w:val="21"/>
          <w:szCs w:val="21"/>
          <w:lang w:eastAsia="zh-CN"/>
        </w:rPr>
        <w:t xml:space="preserve">乙</w:t>
      </w:r>
      <w:r>
        <w:rPr>
          <w:rFonts w:hint="eastAsia" w:ascii="宋体" w:hAnsi="宋体" w:eastAsia="宋体" w:cs="宋体"/>
          <w:color w:val="auto"/>
          <w:sz w:val="21"/>
          <w:szCs w:val="21"/>
        </w:rPr>
        <w:t xml:space="preserve">方、</w:t>
      </w:r>
      <w:r>
        <w:rPr>
          <w:rFonts w:hint="eastAsia" w:ascii="宋体" w:hAnsi="宋体" w:eastAsia="宋体" w:cs="宋体"/>
          <w:color w:val="auto"/>
          <w:sz w:val="21"/>
          <w:szCs w:val="21"/>
          <w:lang w:eastAsia="zh-CN"/>
        </w:rPr>
        <w:t xml:space="preserve">见</w:t>
      </w:r>
      <w:r>
        <w:rPr>
          <w:rFonts w:hint="eastAsia" w:ascii="宋体" w:hAnsi="宋体" w:eastAsia="宋体" w:cs="宋体"/>
          <w:color w:val="auto"/>
          <w:sz w:val="21"/>
          <w:szCs w:val="21"/>
        </w:rPr>
        <w:t xml:space="preserve">证方各执一份，报送邗江区政府采购管理办公室一份。</w:t>
      </w:r>
      <w:r/>
    </w:p>
    <w:p>
      <w:pPr>
        <w:ind w:firstLine="480"/>
        <w:spacing w:line="336" w:lineRule="auto"/>
        <w:rPr>
          <w:rFonts w:hint="eastAsia" w:ascii="宋体" w:hAnsi="宋体" w:eastAsia="宋体" w:cs="宋体"/>
          <w:color w:val="auto"/>
          <w:sz w:val="21"/>
          <w:szCs w:val="21"/>
          <w:highlight w:val="yellow"/>
        </w:rPr>
      </w:pPr>
      <w:r>
        <w:rPr>
          <w:rFonts w:hint="eastAsia" w:ascii="宋体" w:hAnsi="宋体" w:eastAsia="宋体" w:cs="宋体"/>
          <w:color w:val="auto"/>
          <w:sz w:val="21"/>
          <w:szCs w:val="21"/>
          <w:highlight w:val="yellow"/>
        </w:rPr>
      </w:r>
      <w:r/>
    </w:p>
    <w:p>
      <w:pPr>
        <w:pStyle w:val="972"/>
        <w:ind w:firstLine="630"/>
        <w:pageBreakBefore w:val="0"/>
        <w:spacing w:before="120" w:after="12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乙方： </w:t>
      </w:r>
      <w:r/>
    </w:p>
    <w:p>
      <w:pPr>
        <w:pStyle w:val="972"/>
        <w:ind w:firstLine="420"/>
        <w:pageBreakBefore w:val="0"/>
        <w:spacing w:before="120" w:after="12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地址：</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地址： </w:t>
      </w:r>
      <w:r/>
    </w:p>
    <w:p>
      <w:pPr>
        <w:pStyle w:val="972"/>
        <w:ind w:firstLine="420"/>
        <w:pageBreakBefore w:val="0"/>
        <w:spacing w:before="120" w:after="12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法定代表人或授权代表：                   法定代表人或授权代表：</w:t>
      </w:r>
      <w:r/>
    </w:p>
    <w:p>
      <w:pPr>
        <w:pStyle w:val="972"/>
        <w:ind w:firstLine="420"/>
        <w:pageBreakBefore w:val="0"/>
        <w:spacing w:before="120" w:after="12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联系电话：                               联系电话：</w:t>
      </w:r>
      <w:r/>
    </w:p>
    <w:p>
      <w:pPr>
        <w:pStyle w:val="972"/>
        <w:ind w:firstLine="630"/>
        <w:pageBreakBefore w:val="0"/>
        <w:spacing w:before="120" w:after="12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日期：      年    月    日               日期：      年    月    日</w:t>
      </w:r>
      <w:r/>
    </w:p>
    <w:p>
      <w:pPr>
        <w:pStyle w:val="972"/>
        <w:spacing w:before="120" w:after="120" w:line="360" w:lineRule="auto"/>
        <w:rPr>
          <w:rFonts w:hAnsi="宋体" w:cs="宋体"/>
          <w:color w:val="auto"/>
        </w:rPr>
      </w:pPr>
      <w:r>
        <w:rPr>
          <w:rFonts w:hAnsi="宋体" w:cs="宋体"/>
          <w:color w:val="auto"/>
        </w:rPr>
      </w:r>
      <w:r/>
    </w:p>
    <w:p>
      <w:pPr>
        <w:pStyle w:val="972"/>
        <w:spacing w:before="120" w:after="120" w:line="360" w:lineRule="auto"/>
        <w:rPr>
          <w:rFonts w:hAnsi="宋体" w:cs="宋体"/>
          <w:color w:val="auto"/>
        </w:rPr>
      </w:pPr>
      <w:r>
        <w:rPr>
          <w:rFonts w:hAnsi="宋体" w:cs="宋体"/>
          <w:color w:val="auto"/>
        </w:rPr>
      </w:r>
      <w:r/>
    </w:p>
    <w:p>
      <w:pPr>
        <w:pStyle w:val="972"/>
        <w:spacing w:before="120" w:after="120" w:line="360" w:lineRule="auto"/>
        <w:rPr>
          <w:rFonts w:hAnsi="宋体" w:cs="宋体"/>
          <w:color w:val="auto"/>
        </w:rPr>
      </w:pPr>
      <w:r>
        <w:rPr>
          <w:rFonts w:hint="eastAsia" w:hAnsi="宋体" w:cs="宋体"/>
          <w:color w:val="auto"/>
        </w:rPr>
        <w:t xml:space="preserve">  </w:t>
      </w:r>
      <w:r>
        <w:rPr>
          <w:rFonts w:hint="eastAsia" w:hAnsi="宋体" w:cs="宋体"/>
          <w:color w:val="auto"/>
          <w:lang w:val="en-US" w:eastAsia="zh-CN"/>
        </w:rPr>
        <w:t xml:space="preserve">    </w:t>
      </w:r>
      <w:r>
        <w:rPr>
          <w:rFonts w:hint="eastAsia" w:hAnsi="宋体" w:cs="宋体"/>
          <w:color w:val="auto"/>
        </w:rPr>
        <w:t xml:space="preserve">见证方： </w:t>
      </w:r>
      <w:r/>
    </w:p>
    <w:p>
      <w:pPr>
        <w:pStyle w:val="972"/>
        <w:ind w:firstLine="630"/>
        <w:spacing w:before="120" w:after="120" w:line="360" w:lineRule="auto"/>
        <w:rPr>
          <w:rFonts w:hAnsi="宋体" w:cs="宋体"/>
          <w:color w:val="auto"/>
        </w:rPr>
      </w:pPr>
      <w:r>
        <w:rPr>
          <w:rFonts w:hint="eastAsia" w:hAnsi="宋体" w:cs="宋体"/>
          <w:color w:val="auto"/>
        </w:rPr>
        <w:t xml:space="preserve">项目经办人： </w:t>
      </w:r>
      <w:r/>
    </w:p>
    <w:p>
      <w:pPr>
        <w:pStyle w:val="972"/>
        <w:ind w:firstLine="630"/>
        <w:spacing w:before="120" w:after="120" w:line="360" w:lineRule="auto"/>
        <w:rPr>
          <w:rFonts w:hAnsi="宋体" w:cs="宋体"/>
          <w:color w:val="auto"/>
        </w:rPr>
      </w:pPr>
      <w:r>
        <w:rPr>
          <w:rFonts w:hint="eastAsia" w:hAnsi="宋体" w:cs="宋体"/>
          <w:color w:val="auto"/>
        </w:rPr>
        <w:t xml:space="preserve">日期：     年   月   日</w:t>
      </w:r>
      <w:r/>
    </w:p>
    <w:p>
      <w:pPr>
        <w:pStyle w:val="967"/>
        <w:rPr>
          <w:rFonts w:hAnsi="宋体" w:cs="宋体"/>
          <w:color w:val="auto"/>
        </w:rPr>
      </w:pPr>
      <w:r>
        <w:rPr>
          <w:rFonts w:hAnsi="宋体" w:cs="宋体"/>
          <w:color w:val="auto"/>
        </w:rPr>
      </w:r>
      <w:r/>
    </w:p>
    <w:p>
      <w:pPr>
        <w:pStyle w:val="967"/>
        <w:rPr>
          <w:rFonts w:hAnsi="宋体" w:cs="宋体"/>
          <w:color w:val="auto"/>
        </w:rPr>
      </w:pPr>
      <w:r>
        <w:rPr>
          <w:rFonts w:hAnsi="宋体" w:cs="宋体"/>
          <w:color w:val="auto"/>
        </w:rPr>
      </w:r>
      <w:r/>
    </w:p>
    <w:p>
      <w:pPr>
        <w:pStyle w:val="967"/>
        <w:rPr>
          <w:rFonts w:hAnsi="宋体" w:cs="宋体"/>
          <w:color w:val="auto"/>
        </w:rPr>
      </w:pPr>
      <w:r>
        <w:rPr>
          <w:rFonts w:hAnsi="宋体" w:cs="宋体"/>
          <w:color w:val="auto"/>
        </w:rPr>
      </w:r>
      <w:r/>
    </w:p>
    <w:p>
      <w:pPr>
        <w:pStyle w:val="967"/>
        <w:rPr>
          <w:rFonts w:hAnsi="宋体" w:cs="宋体"/>
          <w:color w:val="auto"/>
        </w:rPr>
      </w:pPr>
      <w:r>
        <w:rPr>
          <w:rFonts w:hAnsi="宋体" w:cs="宋体"/>
          <w:color w:val="auto"/>
        </w:rPr>
      </w:r>
      <w:r/>
    </w:p>
    <w:p>
      <w:pPr>
        <w:pStyle w:val="967"/>
        <w:rPr>
          <w:rFonts w:hAnsi="宋体" w:cs="宋体"/>
          <w:color w:val="auto"/>
        </w:rPr>
      </w:pPr>
      <w:r>
        <w:rPr>
          <w:rFonts w:hAnsi="宋体" w:cs="宋体"/>
          <w:color w:val="auto"/>
        </w:rPr>
      </w:r>
      <w:r/>
    </w:p>
    <w:p>
      <w:pPr>
        <w:pStyle w:val="967"/>
        <w:rPr>
          <w:rFonts w:hAnsi="宋体" w:cs="宋体"/>
          <w:color w:val="auto"/>
        </w:rPr>
        <w:sectPr>
          <w:footnotePr/>
          <w:endnotePr/>
          <w:type w:val="nextPage"/>
          <w:pgSz w:w="11906" w:h="16838" w:orient="portrait"/>
          <w:pgMar w:top="1247" w:right="1247" w:bottom="1247" w:left="1247" w:header="851" w:footer="992" w:gutter="0"/>
          <w:cols w:num="1" w:sep="0" w:space="720" w:equalWidth="1"/>
          <w:docGrid w:linePitch="360"/>
        </w:sectPr>
      </w:pPr>
      <w:r>
        <w:rPr>
          <w:rFonts w:hAnsi="宋体" w:cs="宋体"/>
          <w:color w:val="auto"/>
        </w:rPr>
      </w:r>
      <w:r/>
    </w:p>
    <w:p>
      <w:pPr>
        <w:jc w:val="center"/>
        <w:spacing w:line="360" w:lineRule="auto"/>
        <w:rPr>
          <w:rFonts w:hint="eastAsia" w:ascii="宋体" w:hAnsi="宋体" w:eastAsia="宋体" w:cs="宋体"/>
          <w:color w:val="auto"/>
          <w:sz w:val="24"/>
          <w:szCs w:val="24"/>
          <w:highlight w:val="none"/>
          <w:cs/>
        </w:rPr>
      </w:pPr>
      <w:r>
        <w:rPr>
          <w:rFonts w:hint="eastAsia" w:ascii="宋体" w:hAnsi="宋体" w:eastAsia="宋体" w:cs="宋体"/>
          <w:color w:val="auto"/>
          <w:sz w:val="24"/>
          <w:szCs w:val="24"/>
          <w:highlight w:val="none"/>
        </w:rPr>
        <w:t xml:space="preserve">附件1.</w:t>
      </w:r>
      <w:r>
        <w:rPr>
          <w:rFonts w:hint="eastAsia" w:ascii="宋体" w:hAnsi="宋体" w:eastAsia="宋体" w:cs="宋体"/>
          <w:color w:val="auto"/>
          <w:sz w:val="24"/>
          <w:szCs w:val="24"/>
          <w:highlight w:val="none"/>
          <w:cs/>
        </w:rPr>
        <w:t xml:space="preserve">考核表格</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邗江区农村污水处理设施运行管理考核评分表</w:t>
      </w:r>
      <w:r/>
    </w:p>
    <w:p>
      <w:pPr>
        <w:jc w:val="center"/>
        <w:rPr>
          <w:rFonts w:hint="eastAsia"/>
          <w:color w:val="auto"/>
        </w:rPr>
      </w:pPr>
      <w:r>
        <w:rPr>
          <w:rFonts w:hint="eastAsia"/>
          <w:color w:val="auto"/>
        </w:rPr>
        <w:t xml:space="preserve">（第三方运维单位适用）</w:t>
      </w:r>
      <w:r/>
    </w:p>
    <w:tbl>
      <w:tblPr>
        <w:tblStyle w:val="966"/>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63"/>
        <w:gridCol w:w="1065"/>
        <w:gridCol w:w="2801"/>
        <w:gridCol w:w="2975"/>
        <w:gridCol w:w="494"/>
        <w:gridCol w:w="549"/>
      </w:tblGrid>
      <w:tr>
        <w:trPr>
          <w:jc w:val="center"/>
          <w:trHeight w:val="57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序号</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5"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考核内容</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1"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评分标准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75"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考核说明</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4"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考核</w:t>
            </w:r>
            <w:r/>
          </w:p>
          <w:p>
            <w:pPr>
              <w:jc w:val="center"/>
              <w:spacing w:line="360" w:lineRule="auto"/>
              <w:rPr>
                <w:rFonts w:hint="eastAsia" w:ascii="宋体" w:hAnsi="宋体" w:cs="宋体"/>
                <w:color w:val="auto"/>
              </w:rPr>
            </w:pPr>
            <w:r>
              <w:rPr>
                <w:rFonts w:hint="eastAsia" w:ascii="宋体" w:hAnsi="宋体" w:cs="宋体"/>
                <w:color w:val="auto"/>
              </w:rPr>
              <w:t xml:space="preserve">得分</w:t>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扣分</w:t>
            </w:r>
            <w:r/>
          </w:p>
          <w:p>
            <w:pPr>
              <w:jc w:val="center"/>
              <w:spacing w:line="360" w:lineRule="auto"/>
              <w:rPr>
                <w:rFonts w:hint="eastAsia" w:ascii="宋体" w:hAnsi="宋体" w:cs="宋体"/>
                <w:color w:val="auto"/>
              </w:rPr>
            </w:pPr>
            <w:r>
              <w:rPr>
                <w:rFonts w:hint="eastAsia" w:ascii="宋体" w:hAnsi="宋体" w:cs="宋体"/>
                <w:color w:val="auto"/>
              </w:rPr>
              <w:t xml:space="preserve">说明</w:t>
            </w:r>
            <w:r/>
          </w:p>
        </w:tc>
      </w:tr>
      <w:tr>
        <w:trPr>
          <w:jc w:val="center"/>
          <w:trHeight w:val="68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人员配备情况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1"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按约定配足专业技术人员，且持证上岗。（10分）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7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500吨以上设施必须配备一名专业技术人员值守运维，人数少一人扣5分，操作人员持证上岗，人证不符扣1分/人次，扣完为止。</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4"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723"/>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2</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运维管理制度</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1"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按时提供年度维保计划,。管理和操作制度完备，维保期间人员维修电气设备或安全操作时的规范化，全年无事故化。（10分）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7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管理和操作规程齐全、到位；有必要的安全保护措施等。少一项扣一分。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4"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680"/>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color w:val="auto"/>
                <w:highlight w:val="none"/>
              </w:rPr>
            </w:pPr>
            <w:r>
              <w:rPr>
                <w:rFonts w:hint="eastAsia" w:ascii="宋体" w:hAnsi="宋体" w:cs="宋体"/>
                <w:color w:val="auto"/>
                <w:highlight w:val="none"/>
              </w:rPr>
              <w:t xml:space="preserve">3</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highlight w:val="none"/>
              </w:rPr>
            </w:pPr>
            <w:r>
              <w:rPr>
                <w:rFonts w:hint="eastAsia" w:ascii="宋体" w:hAnsi="宋体" w:cs="宋体"/>
                <w:color w:val="auto"/>
                <w:highlight w:val="none"/>
              </w:rPr>
              <w:t xml:space="preserve">出水水质水量控制</w:t>
            </w:r>
            <w:r/>
          </w:p>
        </w:tc>
        <w:tc>
          <w:tcPr>
            <w:tcBorders>
              <w:top w:val="single" w:color="auto" w:sz="4" w:space="0"/>
              <w:left w:val="single" w:color="auto" w:sz="4" w:space="0"/>
              <w:bottom w:val="single" w:color="auto" w:sz="4" w:space="0"/>
              <w:right w:val="single" w:color="auto" w:sz="4" w:space="0"/>
            </w:tcBorders>
            <w:tcW w:w="2801"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highlight w:val="none"/>
              </w:rPr>
            </w:pPr>
            <w:r>
              <w:rPr>
                <w:rFonts w:hint="eastAsia" w:ascii="宋体" w:hAnsi="宋体" w:cs="宋体"/>
                <w:color w:val="auto"/>
                <w:highlight w:val="none"/>
              </w:rPr>
              <w:t xml:space="preserve">达到设计出水标准。环保行政部门</w:t>
            </w:r>
            <w:r>
              <w:rPr>
                <w:rFonts w:hint="eastAsia" w:ascii="宋体" w:hAnsi="宋体" w:cs="宋体"/>
                <w:color w:val="auto"/>
                <w:highlight w:val="none"/>
                <w:lang w:val="en-US" w:eastAsia="zh-CN"/>
              </w:rPr>
              <w:t xml:space="preserve">对</w:t>
            </w:r>
            <w:r>
              <w:rPr>
                <w:rFonts w:hint="eastAsia" w:ascii="宋体" w:hAnsi="宋体" w:cs="宋体"/>
                <w:color w:val="auto"/>
                <w:highlight w:val="none"/>
              </w:rPr>
              <w:t xml:space="preserve">微动力设施</w:t>
            </w:r>
            <w:r>
              <w:rPr>
                <w:rFonts w:hint="eastAsia" w:ascii="宋体" w:hAnsi="宋体" w:cs="宋体"/>
                <w:color w:val="auto"/>
                <w:highlight w:val="none"/>
                <w:lang w:val="en-US" w:eastAsia="zh-CN"/>
              </w:rPr>
              <w:t xml:space="preserve">进行</w:t>
            </w:r>
            <w:r>
              <w:rPr>
                <w:rFonts w:hint="eastAsia" w:ascii="宋体" w:hAnsi="宋体" w:cs="宋体"/>
                <w:color w:val="auto"/>
                <w:highlight w:val="none"/>
              </w:rPr>
              <w:t xml:space="preserve">检测。（40分）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7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highlight w:val="none"/>
              </w:rPr>
            </w:pPr>
            <w:r>
              <w:rPr>
                <w:rFonts w:hint="eastAsia" w:ascii="宋体" w:hAnsi="宋体" w:cs="宋体"/>
                <w:color w:val="auto"/>
                <w:highlight w:val="none"/>
              </w:rPr>
              <w:t xml:space="preserve">微动力设施根据检测机构的检测报告水质综合达标率达90%不扣分，水质综合达标率达80%得基本分6分，水质综合达标率达80%以下不得分。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4"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68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4</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设备维保情况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1"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对污水处理设施管道、格栅井、调节池、曝气池等的日常维护情况；处理站内的泵、风机、电器柜等机电设备的维护情况；设施区域环境和绿化情况。（10分）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7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按时做好各设备运行记录和统计报表；维保记录详细完备，设施区域环境整洁。维保记录不全或没有扣2分一次，环境不整洁扣2分。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4"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701"/>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5</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故障维修和响应情况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1"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实时掌握设备运行状态，发生故障或突发情况能及时排除和处理到位。（10分）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7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制定完善的定期巡查制度和建立及时响应的专业维修队伍，及时排除故障，记录完整，且同一故障通过维修不重复出现。无巡查计划、巡查队伍或故障未及时排除的一次扣5分。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4"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819"/>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6</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污泥处置情况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1"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根据污泥沉降，定期清淤托运或处置，确保排泥泵设施的运行正常。（10分）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7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查看污泥处置记录和处理设施是否正常运行；无记录扣5分。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4"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r>
        <w:trPr>
          <w:jc w:val="center"/>
          <w:trHeight w:val="1096"/>
        </w:trPr>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t xml:space="preserve">7</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65" w:type="dxa"/>
            <w:vAlign w:val="center"/>
            <w:textDirection w:val="lrTb"/>
            <w:noWrap w:val="false"/>
          </w:tcPr>
          <w:p>
            <w:pPr>
              <w:jc w:val="left"/>
              <w:spacing w:before="100" w:beforeAutospacing="1" w:after="100" w:afterAutospacing="1" w:line="360" w:lineRule="auto"/>
              <w:widowControl/>
              <w:rPr>
                <w:rFonts w:hint="eastAsia" w:ascii="宋体" w:hAnsi="宋体" w:cs="宋体"/>
                <w:color w:val="auto"/>
              </w:rPr>
            </w:pPr>
            <w:r>
              <w:rPr>
                <w:rFonts w:hint="eastAsia" w:ascii="宋体" w:hAnsi="宋体" w:cs="宋体"/>
                <w:color w:val="auto"/>
              </w:rPr>
              <w:t xml:space="preserve">被监管情况</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01" w:type="dxa"/>
            <w:vAlign w:val="center"/>
            <w:textDirection w:val="lrTb"/>
            <w:noWrap w:val="false"/>
          </w:tcPr>
          <w:p>
            <w:pPr>
              <w:jc w:val="left"/>
              <w:spacing w:before="100" w:beforeAutospacing="1" w:after="100" w:afterAutospacing="1" w:line="280" w:lineRule="exact"/>
              <w:widowControl/>
              <w:rPr>
                <w:rFonts w:hint="eastAsia" w:ascii="宋体" w:hAnsi="宋体" w:cs="宋体"/>
                <w:color w:val="auto"/>
              </w:rPr>
            </w:pPr>
            <w:r>
              <w:rPr>
                <w:rFonts w:hint="eastAsia" w:ascii="宋体" w:hAnsi="宋体" w:cs="宋体"/>
                <w:color w:val="auto"/>
              </w:rPr>
              <w:t xml:space="preserve">区环境监察和监测部门对污水处理设施运行情况抽查情况，因污水处理设施运维不正常，存在被上级部门通报、被媒体曝光或被群众举报等情况。（10分）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75" w:type="dxa"/>
            <w:vAlign w:val="center"/>
            <w:textDirection w:val="lrTb"/>
            <w:noWrap w:val="false"/>
          </w:tcPr>
          <w:p>
            <w:pPr>
              <w:jc w:val="left"/>
              <w:spacing w:before="100" w:beforeAutospacing="1" w:after="100" w:afterAutospacing="1" w:line="280" w:lineRule="exact"/>
              <w:widowControl/>
              <w:rPr>
                <w:rFonts w:hint="eastAsia" w:ascii="宋体" w:hAnsi="宋体" w:cs="宋体"/>
                <w:color w:val="auto"/>
              </w:rPr>
            </w:pPr>
            <w:r>
              <w:rPr>
                <w:rFonts w:hint="eastAsia" w:ascii="宋体" w:hAnsi="宋体" w:cs="宋体"/>
                <w:color w:val="auto"/>
              </w:rPr>
              <w:t xml:space="preserve">存在一次不合格扣5分或被上级部门通报、被媒体曝光或被群众举报的扣10分。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494" w:type="dxa"/>
            <w:vAlign w:val="center"/>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c>
          <w:tcPr>
            <w:tcBorders>
              <w:top w:val="single" w:color="auto" w:sz="4" w:space="0"/>
              <w:left w:val="single" w:color="auto" w:sz="4" w:space="0"/>
              <w:bottom w:val="single" w:color="auto" w:sz="4" w:space="0"/>
              <w:right w:val="single" w:color="auto" w:sz="4" w:space="0"/>
            </w:tcBorders>
            <w:tcW w:w="549" w:type="dxa"/>
            <w:vAlign w:val="top"/>
            <w:textDirection w:val="lrTb"/>
            <w:noWrap w:val="false"/>
          </w:tcPr>
          <w:p>
            <w:pPr>
              <w:jc w:val="center"/>
              <w:spacing w:line="360" w:lineRule="auto"/>
              <w:rPr>
                <w:rFonts w:hint="eastAsia" w:ascii="宋体" w:hAnsi="宋体" w:cs="宋体"/>
                <w:color w:val="auto"/>
              </w:rPr>
            </w:pPr>
            <w:r>
              <w:rPr>
                <w:rFonts w:hint="eastAsia" w:ascii="宋体" w:hAnsi="宋体" w:cs="宋体"/>
                <w:color w:val="auto"/>
              </w:rPr>
            </w:r>
            <w:r/>
          </w:p>
        </w:tc>
      </w:tr>
    </w:tbl>
    <w:p>
      <w:pPr>
        <w:jc w:val="right"/>
        <w:spacing w:line="360" w:lineRule="auto"/>
        <w:rPr>
          <w:rFonts w:hint="eastAsia" w:ascii="宋体" w:hAnsi="宋体" w:cs="宋体"/>
          <w:bCs/>
          <w:color w:val="auto"/>
          <w:sz w:val="24"/>
          <w:szCs w:val="24"/>
        </w:rPr>
      </w:pPr>
      <w:r>
        <w:rPr>
          <w:rFonts w:hint="eastAsia" w:ascii="宋体" w:hAnsi="宋体" w:cs="宋体"/>
          <w:bCs/>
          <w:color w:val="auto"/>
          <w:sz w:val="24"/>
          <w:szCs w:val="24"/>
          <w:u w:val="single"/>
        </w:rPr>
        <w:t xml:space="preserve">                   </w:t>
      </w:r>
      <w:r>
        <w:rPr>
          <w:rFonts w:hint="eastAsia" w:ascii="宋体" w:hAnsi="宋体" w:cs="宋体"/>
          <w:bCs/>
          <w:color w:val="auto"/>
          <w:sz w:val="24"/>
          <w:szCs w:val="24"/>
        </w:rPr>
        <w:t xml:space="preserve">签字（盖章）</w:t>
      </w:r>
      <w:r/>
    </w:p>
    <w:p>
      <w:pPr>
        <w:jc w:val="right"/>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年     月    日</w:t>
      </w:r>
      <w:r/>
    </w:p>
    <w:p>
      <w:pPr>
        <w:pStyle w:val="970"/>
        <w:numPr>
          <w:ilvl w:val="0"/>
          <w:numId w:val="0"/>
        </w:numPr>
        <w:ind w:left="644" w:hanging="360"/>
        <w:rPr>
          <w:rFonts w:hint="eastAsia"/>
          <w:color w:val="auto"/>
        </w:rPr>
      </w:pPr>
      <w:r>
        <w:rPr>
          <w:rFonts w:hint="eastAsia"/>
          <w:color w:val="auto"/>
        </w:rPr>
      </w:r>
      <w:r/>
    </w:p>
    <w:p>
      <w:pPr>
        <w:jc w:val="left"/>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备注：本表格为对第三方运维单位的考核表，乡镇考评占比80%，区考核小组占比20%；表格各乡镇每个月对除第3项水质数据外的其他考核内容进行打分，区考核小组每半年对第三方运维单位考核内容进行打分。</w:t>
      </w:r>
      <w:r/>
    </w:p>
    <w:p>
      <w:pPr>
        <w:jc w:val="left"/>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注：水质综合达标率</w:t>
      </w:r>
      <w:r/>
    </w:p>
    <w:p>
      <w:pPr>
        <w:jc w:val="left"/>
        <w:spacing w:line="360" w:lineRule="auto"/>
        <w:rPr>
          <w:rFonts w:hint="eastAsia" w:ascii="宋体" w:hAnsi="宋体" w:cs="宋体"/>
          <w:bCs/>
          <w:color w:val="auto"/>
          <w:sz w:val="21"/>
          <w:szCs w:val="21"/>
        </w:rPr>
      </w:pPr>
      <w:r>
        <w:rPr>
          <w:rFonts w:hint="eastAsia" w:ascii="宋体" w:hAnsi="宋体" w:cs="宋体"/>
          <w:color w:val="auto"/>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169410" cy="689610"/>
                <wp:effectExtent l="5080" t="4445" r="16510" b="10795"/>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4169410" cy="68961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rPr>
                                <w:sz w:val="24"/>
                                <w:szCs w:val="24"/>
                              </w:rPr>
                            </w:pPr>
                            <w:r>
                              <w:t xml:space="preserve">  </w:t>
                            </w:r>
                            <w:r>
                              <w:rPr>
                                <w:sz w:val="24"/>
                                <w:szCs w:val="24"/>
                              </w:rPr>
                              <w:t xml:space="preserve">       0.5N</w:t>
                            </w:r>
                            <w:r>
                              <w:rPr>
                                <w:sz w:val="24"/>
                                <w:szCs w:val="24"/>
                                <w:vertAlign w:val="subscript"/>
                              </w:rPr>
                              <w:t xml:space="preserve">COD</w:t>
                            </w:r>
                            <w:r>
                              <w:rPr>
                                <w:sz w:val="24"/>
                                <w:szCs w:val="24"/>
                              </w:rPr>
                              <w:t xml:space="preserve">+0.5N</w:t>
                            </w:r>
                            <w:r>
                              <w:rPr>
                                <w:sz w:val="24"/>
                                <w:szCs w:val="24"/>
                                <w:vertAlign w:val="subscript"/>
                              </w:rPr>
                              <w:t xml:space="preserve">NH3-N</w:t>
                            </w:r>
                            <w:r/>
                          </w:p>
                          <w:p>
                            <w:pPr>
                              <w:rPr>
                                <w:sz w:val="24"/>
                                <w:szCs w:val="24"/>
                              </w:rPr>
                            </w:pPr>
                            <w:r>
                              <w:rPr>
                                <w:sz w:val="24"/>
                                <w:szCs w:val="24"/>
                              </w:rPr>
                              <w:t xml:space="preserve">F</w:t>
                            </w:r>
                            <w:r>
                              <w:rPr>
                                <w:rFonts w:hint="eastAsia"/>
                                <w:sz w:val="24"/>
                                <w:szCs w:val="24"/>
                              </w:rPr>
                              <w:t xml:space="preserve">（</w:t>
                            </w:r>
                            <w:r>
                              <w:rPr>
                                <w:sz w:val="24"/>
                                <w:szCs w:val="24"/>
                              </w:rPr>
                              <w:t xml:space="preserve">%</w:t>
                            </w:r>
                            <w:r>
                              <w:rPr>
                                <w:rFonts w:hint="eastAsia"/>
                                <w:sz w:val="24"/>
                                <w:szCs w:val="24"/>
                              </w:rPr>
                              <w:t xml:space="preserve">）</w:t>
                            </w:r>
                            <w:r>
                              <w:rPr>
                                <w:sz w:val="24"/>
                                <w:szCs w:val="24"/>
                              </w:rPr>
                              <w:t xml:space="preserve">=---------------------------------</w:t>
                            </w:r>
                            <w:r>
                              <w:rPr>
                                <w:rFonts w:hint="eastAsia" w:ascii="宋体" w:hAnsi="宋体" w:cs="宋体"/>
                                <w:sz w:val="24"/>
                                <w:szCs w:val="24"/>
                              </w:rPr>
                              <w:t xml:space="preserve">×</w:t>
                            </w:r>
                            <w:r>
                              <w:rPr>
                                <w:sz w:val="24"/>
                                <w:szCs w:val="24"/>
                              </w:rPr>
                              <w:t xml:space="preserve">100%</w:t>
                            </w:r>
                            <w:r/>
                          </w:p>
                          <w:p>
                            <w:pPr>
                              <w:rPr>
                                <w:sz w:val="24"/>
                                <w:szCs w:val="24"/>
                              </w:rPr>
                            </w:pPr>
                            <w:r>
                              <w:rPr>
                                <w:sz w:val="24"/>
                                <w:szCs w:val="24"/>
                              </w:rPr>
                              <w:t xml:space="preserve">                 N</w:t>
                            </w:r>
                            <w:r/>
                          </w:p>
                        </w:txbxContent>
                      </wps:txbx>
                      <wps:bodyPr vert="horz" anchor="t" anchorCtr="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328.3pt;height:54.3pt;mso-wrap-distance-left:9.0pt;mso-wrap-distance-top:0.0pt;mso-wrap-distance-right:9.0pt;mso-wrap-distance-bottom:0.0pt;v-text-anchor:top;visibility:visible;" fillcolor="#FFFFFF" strokecolor="#000000" strokeweight="0.75pt">
                <v:stroke dashstyle="solid"/>
                <v:textbox inset="0,0,0,0">
                  <w:txbxContent>
                    <w:p>
                      <w:pPr>
                        <w:rPr>
                          <w:sz w:val="24"/>
                          <w:szCs w:val="24"/>
                        </w:rPr>
                      </w:pPr>
                      <w:r>
                        <w:t xml:space="preserve">  </w:t>
                      </w:r>
                      <w:r>
                        <w:rPr>
                          <w:sz w:val="24"/>
                          <w:szCs w:val="24"/>
                        </w:rPr>
                        <w:t xml:space="preserve">       0.5N</w:t>
                      </w:r>
                      <w:r>
                        <w:rPr>
                          <w:sz w:val="24"/>
                          <w:szCs w:val="24"/>
                          <w:vertAlign w:val="subscript"/>
                        </w:rPr>
                        <w:t xml:space="preserve">COD</w:t>
                      </w:r>
                      <w:r>
                        <w:rPr>
                          <w:sz w:val="24"/>
                          <w:szCs w:val="24"/>
                        </w:rPr>
                        <w:t xml:space="preserve">+0.5N</w:t>
                      </w:r>
                      <w:r>
                        <w:rPr>
                          <w:sz w:val="24"/>
                          <w:szCs w:val="24"/>
                          <w:vertAlign w:val="subscript"/>
                        </w:rPr>
                        <w:t xml:space="preserve">NH3-N</w:t>
                      </w:r>
                      <w:r/>
                    </w:p>
                    <w:p>
                      <w:pPr>
                        <w:rPr>
                          <w:sz w:val="24"/>
                          <w:szCs w:val="24"/>
                        </w:rPr>
                      </w:pPr>
                      <w:r>
                        <w:rPr>
                          <w:sz w:val="24"/>
                          <w:szCs w:val="24"/>
                        </w:rPr>
                        <w:t xml:space="preserve">F</w:t>
                      </w:r>
                      <w:r>
                        <w:rPr>
                          <w:rFonts w:hint="eastAsia"/>
                          <w:sz w:val="24"/>
                          <w:szCs w:val="24"/>
                        </w:rPr>
                        <w:t xml:space="preserve">（</w:t>
                      </w:r>
                      <w:r>
                        <w:rPr>
                          <w:sz w:val="24"/>
                          <w:szCs w:val="24"/>
                        </w:rPr>
                        <w:t xml:space="preserve">%</w:t>
                      </w:r>
                      <w:r>
                        <w:rPr>
                          <w:rFonts w:hint="eastAsia"/>
                          <w:sz w:val="24"/>
                          <w:szCs w:val="24"/>
                        </w:rPr>
                        <w:t xml:space="preserve">）</w:t>
                      </w:r>
                      <w:r>
                        <w:rPr>
                          <w:sz w:val="24"/>
                          <w:szCs w:val="24"/>
                        </w:rPr>
                        <w:t xml:space="preserve">=---------------------------------</w:t>
                      </w:r>
                      <w:r>
                        <w:rPr>
                          <w:rFonts w:hint="eastAsia" w:ascii="宋体" w:hAnsi="宋体" w:cs="宋体"/>
                          <w:sz w:val="24"/>
                          <w:szCs w:val="24"/>
                        </w:rPr>
                        <w:t xml:space="preserve">×</w:t>
                      </w:r>
                      <w:r>
                        <w:rPr>
                          <w:sz w:val="24"/>
                          <w:szCs w:val="24"/>
                        </w:rPr>
                        <w:t xml:space="preserve">100%</w:t>
                      </w:r>
                      <w:r/>
                    </w:p>
                    <w:p>
                      <w:pPr>
                        <w:rPr>
                          <w:sz w:val="24"/>
                          <w:szCs w:val="24"/>
                        </w:rPr>
                      </w:pPr>
                      <w:r>
                        <w:rPr>
                          <w:sz w:val="24"/>
                          <w:szCs w:val="24"/>
                        </w:rPr>
                        <w:t xml:space="preserve">                 N</w:t>
                      </w:r>
                      <w:r/>
                    </w:p>
                  </w:txbxContent>
                </v:textbox>
              </v:shape>
            </w:pict>
          </mc:Fallback>
        </mc:AlternateContent>
      </w:r>
      <w:r/>
    </w:p>
    <w:p>
      <w:pPr>
        <w:jc w:val="left"/>
        <w:spacing w:line="360" w:lineRule="auto"/>
        <w:rPr>
          <w:rFonts w:hint="eastAsia" w:ascii="宋体" w:hAnsi="宋体" w:cs="宋体"/>
          <w:bCs/>
          <w:color w:val="auto"/>
          <w:sz w:val="21"/>
          <w:szCs w:val="21"/>
        </w:rPr>
      </w:pPr>
      <w:r>
        <w:rPr>
          <w:rFonts w:hint="eastAsia" w:ascii="宋体" w:hAnsi="宋体" w:cs="宋体"/>
          <w:bCs/>
          <w:color w:val="auto"/>
          <w:sz w:val="21"/>
          <w:szCs w:val="21"/>
        </w:rPr>
      </w:r>
      <w:r/>
    </w:p>
    <w:p>
      <w:pPr>
        <w:jc w:val="left"/>
        <w:spacing w:line="360" w:lineRule="auto"/>
        <w:rPr>
          <w:rFonts w:hint="eastAsia" w:ascii="宋体" w:hAnsi="宋体" w:cs="宋体"/>
          <w:bCs/>
          <w:color w:val="auto"/>
          <w:sz w:val="21"/>
          <w:szCs w:val="21"/>
        </w:rPr>
      </w:pPr>
      <w:r>
        <w:rPr>
          <w:rFonts w:hint="eastAsia" w:ascii="宋体" w:hAnsi="宋体" w:cs="宋体"/>
          <w:bCs/>
          <w:color w:val="auto"/>
          <w:sz w:val="21"/>
          <w:szCs w:val="21"/>
        </w:rPr>
      </w:r>
      <w:r/>
    </w:p>
    <w:p>
      <w:pPr>
        <w:spacing w:line="360" w:lineRule="auto"/>
        <w:rPr>
          <w:rFonts w:hint="eastAsia" w:ascii="宋体" w:hAnsi="宋体" w:cs="宋体"/>
          <w:color w:val="auto"/>
          <w:sz w:val="21"/>
          <w:szCs w:val="21"/>
        </w:rPr>
      </w:pPr>
      <w:r>
        <w:rPr>
          <w:rFonts w:hint="eastAsia" w:ascii="宋体" w:hAnsi="宋体" w:cs="宋体"/>
          <w:color w:val="auto"/>
          <w:sz w:val="21"/>
          <w:szCs w:val="21"/>
        </w:rPr>
        <w:t xml:space="preserve">式中：F——水质综合达标率（％）；</w:t>
      </w:r>
      <w:r>
        <w:rPr>
          <w:rFonts w:hint="eastAsia" w:ascii="宋体" w:hAnsi="宋体" w:cs="宋体"/>
          <w:color w:val="auto"/>
          <w:sz w:val="21"/>
          <w:szCs w:val="21"/>
        </w:rPr>
        <w:br/>
      </w:r>
      <w:r>
        <w:rPr>
          <w:rFonts w:hint="eastAsia" w:ascii="宋体" w:hAnsi="宋体" w:cs="宋体"/>
          <w:color w:val="auto"/>
          <w:sz w:val="21"/>
          <w:szCs w:val="21"/>
        </w:rPr>
        <w:t xml:space="preserve">   N</w:t>
      </w:r>
      <w:r>
        <w:rPr>
          <w:rFonts w:hint="eastAsia" w:ascii="宋体" w:hAnsi="宋体" w:cs="宋体"/>
          <w:color w:val="auto"/>
          <w:sz w:val="21"/>
          <w:szCs w:val="21"/>
          <w:vertAlign w:val="subscript"/>
        </w:rPr>
        <w:t xml:space="preserve">COD</w:t>
      </w:r>
      <w:r>
        <w:rPr>
          <w:rFonts w:hint="eastAsia" w:ascii="宋体" w:hAnsi="宋体" w:cs="宋体"/>
          <w:color w:val="auto"/>
          <w:sz w:val="21"/>
          <w:szCs w:val="21"/>
        </w:rPr>
        <w:t xml:space="preserve">——COD达标次数；</w:t>
      </w:r>
      <w:r>
        <w:rPr>
          <w:rFonts w:hint="eastAsia" w:ascii="宋体" w:hAnsi="宋体" w:cs="宋体"/>
          <w:color w:val="auto"/>
          <w:sz w:val="21"/>
          <w:szCs w:val="21"/>
        </w:rPr>
        <w:br/>
      </w:r>
      <w:r>
        <w:rPr>
          <w:rFonts w:hint="eastAsia" w:ascii="宋体" w:hAnsi="宋体" w:cs="宋体"/>
          <w:color w:val="auto"/>
          <w:sz w:val="21"/>
          <w:szCs w:val="21"/>
        </w:rPr>
        <w:t xml:space="preserve">    N</w:t>
      </w:r>
      <w:r>
        <w:rPr>
          <w:rFonts w:hint="eastAsia" w:ascii="宋体" w:hAnsi="宋体" w:cs="宋体"/>
          <w:color w:val="auto"/>
          <w:sz w:val="21"/>
          <w:szCs w:val="21"/>
          <w:vertAlign w:val="subscript"/>
        </w:rPr>
        <w:t xml:space="preserve">NH3-N</w:t>
      </w:r>
      <w:r>
        <w:rPr>
          <w:rFonts w:hint="eastAsia" w:ascii="宋体" w:hAnsi="宋体" w:cs="宋体"/>
          <w:color w:val="auto"/>
          <w:sz w:val="21"/>
          <w:szCs w:val="21"/>
        </w:rPr>
        <w:t xml:space="preserve">——NH3-N达标次数；</w:t>
      </w:r>
      <w:r>
        <w:rPr>
          <w:rFonts w:hint="eastAsia" w:ascii="宋体" w:hAnsi="宋体" w:cs="宋体"/>
          <w:color w:val="auto"/>
          <w:sz w:val="21"/>
          <w:szCs w:val="21"/>
        </w:rPr>
        <w:br/>
      </w:r>
      <w:r>
        <w:rPr>
          <w:rFonts w:hint="eastAsia" w:ascii="宋体" w:hAnsi="宋体" w:cs="宋体"/>
          <w:color w:val="auto"/>
          <w:sz w:val="21"/>
          <w:szCs w:val="21"/>
        </w:rPr>
        <w:t xml:space="preserve">     N——总监测次数。</w:t>
      </w:r>
      <w:r/>
    </w:p>
    <w:p>
      <w:pPr>
        <w:spacing w:line="360" w:lineRule="auto"/>
        <w:rPr>
          <w:rFonts w:hint="eastAsia" w:ascii="宋体" w:hAnsi="宋体" w:cs="宋体"/>
          <w:bCs/>
          <w:color w:val="auto"/>
          <w:sz w:val="21"/>
          <w:szCs w:val="21"/>
        </w:rPr>
      </w:pPr>
      <w:r>
        <w:rPr>
          <w:rFonts w:hint="eastAsia" w:ascii="宋体" w:hAnsi="宋体" w:cs="宋体"/>
          <w:bCs/>
          <w:color w:val="auto"/>
          <w:sz w:val="21"/>
          <w:szCs w:val="21"/>
        </w:rPr>
        <w:t xml:space="preserve">    水质综合达标率计算参考《城镇污水处理厂运营质量评价标准》中的计算。500吨以上设施根据水量算加权水质综合达标率，微动力设施直接计算平均水质综合达标率。</w:t>
      </w:r>
      <w:r/>
    </w:p>
    <w:p>
      <w:pPr>
        <w:pStyle w:val="967"/>
        <w:rPr>
          <w:color w:val="auto"/>
          <w:highlight w:val="none"/>
        </w:rPr>
        <w:sectPr>
          <w:footnotePr/>
          <w:endnotePr/>
          <w:type w:val="nextPage"/>
          <w:pgSz w:w="11906" w:h="16838" w:orient="portrait"/>
          <w:pgMar w:top="1247" w:right="1247" w:bottom="1247" w:left="1247" w:header="851" w:footer="992" w:gutter="0"/>
          <w:cols w:num="1" w:sep="0" w:space="720" w:equalWidth="1"/>
          <w:docGrid w:linePitch="360"/>
        </w:sectPr>
      </w:pPr>
      <w:r>
        <w:rPr>
          <w:color w:val="auto"/>
          <w:highlight w:val="none"/>
        </w:rPr>
        <w:br w:type="page" w:clear="all"/>
      </w:r>
      <w:r/>
    </w:p>
    <w:p>
      <w:pPr>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附件4</w:t>
      </w:r>
      <w:r>
        <w:rPr>
          <w:rFonts w:hint="eastAsia" w:ascii="宋体" w:hAnsi="宋体" w:cs="宋体"/>
          <w:b/>
          <w:color w:val="auto"/>
          <w:sz w:val="24"/>
          <w:szCs w:val="24"/>
        </w:rPr>
        <w:t xml:space="preserve">.</w:t>
      </w:r>
      <w:r>
        <w:rPr>
          <w:rFonts w:hint="eastAsia" w:ascii="宋体" w:hAnsi="宋体" w:cs="宋体"/>
          <w:b/>
          <w:bCs/>
          <w:color w:val="auto"/>
          <w:sz w:val="24"/>
          <w:szCs w:val="24"/>
        </w:rPr>
        <w:t xml:space="preserve">区政府办公室关于印发《扬州市邗江区农村污水处理设施运行维护管理办法》和《扬州市邗江区农村污水处理设施运行维护考核细则》的通知</w:t>
      </w:r>
      <w:r/>
    </w:p>
    <w:p>
      <w:pPr>
        <w:spacing w:line="360" w:lineRule="auto"/>
        <w:rPr>
          <w:rFonts w:hint="eastAsia" w:ascii="宋体" w:hAnsi="宋体" w:cs="宋体"/>
          <w:color w:val="auto"/>
          <w:spacing w:val="-10"/>
          <w:sz w:val="24"/>
          <w:szCs w:val="24"/>
        </w:rPr>
      </w:pPr>
      <w:r>
        <w:rPr>
          <w:rFonts w:hint="eastAsia" w:ascii="宋体" w:hAnsi="宋体" w:cs="宋体"/>
          <w:color w:val="auto"/>
          <w:spacing w:val="-10"/>
          <w:sz w:val="24"/>
          <w:szCs w:val="24"/>
        </w:rPr>
        <w:t xml:space="preserve">区政府办公室关于印发《扬州市邗江区农村污水处理设施运行维护管理办法》和《扬州市邗江区农村污水处理设施运行维护考核细则》的通知</w:t>
      </w:r>
      <w:r/>
    </w:p>
    <w:p>
      <w:pPr>
        <w:pStyle w:val="978"/>
        <w:jc w:val="center"/>
        <w:spacing w:line="360" w:lineRule="auto"/>
        <w:rPr>
          <w:rFonts w:hint="eastAsia" w:ascii="宋体" w:hAnsi="宋体" w:cs="宋体"/>
          <w:color w:val="auto"/>
        </w:rPr>
      </w:pPr>
      <w:r>
        <w:rPr>
          <w:rFonts w:hint="eastAsia" w:ascii="宋体" w:hAnsi="宋体" w:cs="宋体"/>
          <w:color w:val="auto"/>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t xml:space="preserve">各镇人民政府、街道办事处，高新技术开发区、维扬经济开发区管委会，区各有关部门：</w:t>
      </w:r>
      <w:r/>
    </w:p>
    <w:p>
      <w:pPr>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《扬州市邗江区农村污水处理设施运行维护管理办法》和《扬州市邗江区农村污水处理设施运行维护考核细则》已经区政府常务会议研究同意，现印发给你们，请认真贯彻落实。</w:t>
      </w:r>
      <w:r/>
    </w:p>
    <w:p>
      <w:pPr>
        <w:spacing w:line="360" w:lineRule="auto"/>
        <w:rPr>
          <w:rFonts w:hint="eastAsia" w:ascii="宋体" w:hAnsi="宋体" w:cs="宋体"/>
          <w:color w:val="auto"/>
          <w:sz w:val="24"/>
          <w:szCs w:val="24"/>
        </w:rPr>
      </w:pPr>
      <w:r>
        <w:rPr>
          <w:rFonts w:hint="eastAsia" w:ascii="宋体" w:hAnsi="宋体" w:cs="宋体"/>
          <w:color w:val="auto"/>
          <w:sz w:val="24"/>
          <w:szCs w:val="24"/>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r>
      <w:r/>
    </w:p>
    <w:p>
      <w:pPr>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left="3597" w:right="609"/>
        <w:jc w:val="both"/>
        <w:spacing w:line="360" w:lineRule="auto"/>
        <w:tabs>
          <w:tab w:val="left" w:pos="8280" w:leader="none"/>
        </w:tabs>
        <w:rPr>
          <w:rFonts w:hint="eastAsia" w:ascii="宋体" w:hAnsi="宋体" w:cs="宋体"/>
          <w:color w:val="auto"/>
          <w:sz w:val="24"/>
          <w:szCs w:val="24"/>
        </w:rPr>
      </w:pPr>
      <w:r>
        <w:rPr>
          <w:rFonts w:hint="eastAsia" w:ascii="宋体" w:hAnsi="宋体" w:cs="宋体"/>
          <w:color w:val="auto"/>
          <w:sz w:val="24"/>
          <w:szCs w:val="24"/>
        </w:rPr>
        <w:t xml:space="preserve">扬州市邗江区人民政府办公室</w:t>
      </w:r>
      <w:r/>
    </w:p>
    <w:p>
      <w:pPr>
        <w:ind w:left="3597" w:right="609"/>
        <w:jc w:val="both"/>
        <w:spacing w:line="360" w:lineRule="auto"/>
        <w:tabs>
          <w:tab w:val="left" w:pos="8280" w:leader="none"/>
        </w:tabs>
        <w:rPr>
          <w:rFonts w:hint="eastAsia" w:ascii="宋体" w:hAnsi="宋体" w:cs="宋体"/>
          <w:color w:val="auto"/>
          <w:sz w:val="24"/>
          <w:szCs w:val="24"/>
        </w:rPr>
      </w:pPr>
      <w:r>
        <w:rPr>
          <w:rFonts w:hint="eastAsia" w:ascii="宋体" w:hAnsi="宋体" w:cs="宋体"/>
          <w:color w:val="auto"/>
          <w:sz w:val="24"/>
          <w:szCs w:val="24"/>
        </w:rPr>
        <w:t xml:space="preserve">２０１８年６月１５日</w:t>
      </w:r>
      <w:r/>
    </w:p>
    <w:p>
      <w:pPr>
        <w:pStyle w:val="972"/>
        <w:ind w:firstLine="210"/>
        <w:spacing w:line="410" w:lineRule="exact"/>
        <w:rPr>
          <w:rFonts w:hint="eastAsia" w:hAnsi="宋体" w:cs="宋体"/>
          <w:color w:val="auto"/>
          <w:sz w:val="21"/>
        </w:rPr>
      </w:pPr>
      <w:r>
        <w:rPr>
          <w:rFonts w:hint="eastAsia" w:hAnsi="宋体" w:cs="宋体"/>
          <w:color w:val="auto"/>
          <w:sz w:val="21"/>
        </w:rPr>
      </w:r>
      <w:r/>
    </w:p>
    <w:p>
      <w:pPr>
        <w:pStyle w:val="963"/>
        <w:jc w:val="center"/>
        <w:rPr>
          <w:rFonts w:hint="eastAsia"/>
          <w:color w:val="auto"/>
        </w:rPr>
      </w:pPr>
      <w:r>
        <w:rPr>
          <w:rFonts w:hint="eastAsia"/>
          <w:color w:val="auto"/>
        </w:rPr>
      </w:r>
      <w:r/>
    </w:p>
    <w:p>
      <w:pPr>
        <w:rPr>
          <w:rFonts w:hint="eastAsia"/>
          <w:color w:val="auto"/>
        </w:rPr>
      </w:pPr>
      <w:r>
        <w:rPr>
          <w:rFonts w:hint="eastAsia"/>
          <w:color w:val="auto"/>
        </w:rPr>
      </w:r>
      <w:r/>
    </w:p>
    <w:p>
      <w:pPr>
        <w:pStyle w:val="964"/>
        <w:rPr>
          <w:rFonts w:hint="eastAsia"/>
          <w:color w:val="auto"/>
        </w:rPr>
      </w:pPr>
      <w:r>
        <w:rPr>
          <w:rFonts w:hint="eastAsia"/>
          <w:color w:val="auto"/>
        </w:rPr>
      </w:r>
      <w:r/>
    </w:p>
    <w:p>
      <w:pPr>
        <w:rPr>
          <w:rFonts w:hint="eastAsia"/>
          <w:color w:val="auto"/>
        </w:rPr>
      </w:pPr>
      <w:r>
        <w:rPr>
          <w:rFonts w:hint="eastAsia"/>
          <w:color w:val="auto"/>
        </w:rPr>
      </w:r>
      <w:r/>
    </w:p>
    <w:p>
      <w:pPr>
        <w:pStyle w:val="982"/>
        <w:rPr>
          <w:rFonts w:hint="eastAsia"/>
          <w:color w:val="auto"/>
        </w:rPr>
      </w:pPr>
      <w:r>
        <w:rPr>
          <w:rFonts w:hint="eastAsia"/>
          <w:color w:val="auto"/>
        </w:rPr>
      </w:r>
      <w:r/>
    </w:p>
    <w:p>
      <w:pPr>
        <w:pStyle w:val="964"/>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ascii="宋体" w:hAnsi="宋体" w:cs="宋体"/>
          <w:b/>
          <w:color w:val="auto"/>
          <w:sz w:val="24"/>
          <w:szCs w:val="24"/>
        </w:rPr>
      </w:pPr>
      <w:r>
        <w:rPr>
          <w:rFonts w:hint="eastAsia" w:ascii="宋体" w:hAnsi="宋体" w:cs="宋体"/>
          <w:b/>
          <w:color w:val="auto"/>
          <w:sz w:val="24"/>
          <w:szCs w:val="24"/>
        </w:rPr>
        <w:br w:type="page" w:clear="all"/>
      </w:r>
      <w:r/>
    </w:p>
    <w:p>
      <w:pPr>
        <w:jc w:val="center"/>
        <w:spacing w:line="360" w:lineRule="auto"/>
        <w:shd w:val="clear" w:color="auto"/>
        <w:widowControl/>
        <w:rPr>
          <w:rFonts w:hint="eastAsia" w:ascii="宋体" w:hAnsi="宋体" w:cs="宋体"/>
          <w:b/>
          <w:color w:val="auto"/>
          <w:sz w:val="24"/>
          <w:szCs w:val="24"/>
        </w:rPr>
      </w:pPr>
      <w:r>
        <w:rPr>
          <w:rFonts w:hint="eastAsia" w:ascii="宋体" w:hAnsi="宋体" w:cs="宋体"/>
          <w:b/>
          <w:color w:val="auto"/>
          <w:sz w:val="24"/>
          <w:szCs w:val="24"/>
        </w:rPr>
        <w:t xml:space="preserve">扬州市邗江区农村污水处理设施</w:t>
      </w:r>
      <w:r/>
    </w:p>
    <w:p>
      <w:pPr>
        <w:jc w:val="center"/>
        <w:spacing w:line="360" w:lineRule="auto"/>
        <w:shd w:val="clear" w:color="auto"/>
        <w:widowControl/>
        <w:rPr>
          <w:rFonts w:hint="eastAsia" w:ascii="宋体" w:hAnsi="宋体" w:cs="宋体"/>
          <w:b/>
          <w:color w:val="auto"/>
          <w:sz w:val="24"/>
          <w:szCs w:val="24"/>
        </w:rPr>
      </w:pPr>
      <w:r/>
      <w:bookmarkStart w:id="51" w:name="_Toc26745_WPSOffice_Level1"/>
      <w:r>
        <w:rPr>
          <w:rFonts w:hint="eastAsia" w:ascii="宋体" w:hAnsi="宋体" w:cs="宋体"/>
          <w:b/>
          <w:color w:val="auto"/>
          <w:sz w:val="24"/>
          <w:szCs w:val="24"/>
        </w:rPr>
        <w:t xml:space="preserve">运行维护管理办法</w:t>
      </w:r>
      <w:bookmarkEnd w:id="51"/>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shd w:val="clear" w:color="auto"/>
        <w:rPr>
          <w:rFonts w:hint="eastAsia" w:ascii="宋体" w:hAnsi="宋体" w:cs="宋体"/>
          <w:b/>
          <w:bCs/>
          <w:color w:val="auto"/>
          <w:sz w:val="24"/>
          <w:szCs w:val="24"/>
        </w:rPr>
      </w:pPr>
      <w:r/>
      <w:bookmarkStart w:id="52" w:name="_Toc30568_WPSOffice_Level1"/>
      <w:r/>
      <w:bookmarkStart w:id="53" w:name="_Toc1021_WPSOffice_Level1"/>
      <w:r>
        <w:rPr>
          <w:rFonts w:hint="eastAsia" w:ascii="宋体" w:hAnsi="宋体" w:cs="宋体"/>
          <w:b/>
          <w:bCs/>
          <w:color w:val="auto"/>
          <w:sz w:val="24"/>
          <w:szCs w:val="24"/>
        </w:rPr>
        <w:t xml:space="preserve">第一章  总  则</w:t>
      </w:r>
      <w:bookmarkEnd w:id="52"/>
      <w:r/>
      <w:bookmarkEnd w:id="53"/>
      <w:r/>
      <w:r/>
    </w:p>
    <w:p>
      <w:pPr>
        <w:jc w:val="cente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第一条</w:t>
      </w:r>
      <w:r>
        <w:rPr>
          <w:rFonts w:hint="eastAsia" w:ascii="宋体" w:hAnsi="宋体" w:cs="宋体"/>
          <w:color w:val="auto"/>
          <w:sz w:val="24"/>
          <w:szCs w:val="24"/>
        </w:rPr>
        <w:t xml:space="preserve">  为规范邗江区农村污水处理设施运行维护管理工作，保障污水处理设施正常运行，切实改善农村水环境，根据相关法律法规，制定本办法。</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第二条 </w:t>
      </w:r>
      <w:r>
        <w:rPr>
          <w:rFonts w:hint="eastAsia" w:ascii="宋体" w:hAnsi="宋体" w:cs="宋体"/>
          <w:color w:val="auto"/>
          <w:sz w:val="24"/>
          <w:szCs w:val="24"/>
        </w:rPr>
        <w:t xml:space="preserve"> 本办法适用于镇污水处理设施和覆盖拉网式农村环境综合整治试点项目建设的农村污水处理设施。其他项目建设的农村污水处理设施可参照执行。</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第三条</w:t>
      </w:r>
      <w:r>
        <w:rPr>
          <w:rFonts w:hint="eastAsia" w:ascii="宋体" w:hAnsi="宋体" w:cs="宋体"/>
          <w:color w:val="auto"/>
          <w:sz w:val="24"/>
          <w:szCs w:val="24"/>
        </w:rPr>
        <w:t xml:space="preserve">  农村污水处理设施运行维护管理工作的基本任务是保障污水处理设施正常运行，出水水质达到设计排放标准。</w:t>
      </w:r>
      <w:r/>
    </w:p>
    <w:p>
      <w:pP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shd w:val="clear" w:color="auto"/>
        <w:rPr>
          <w:rFonts w:hint="eastAsia" w:ascii="宋体" w:hAnsi="宋体" w:cs="宋体"/>
          <w:b/>
          <w:bCs/>
          <w:color w:val="auto"/>
          <w:sz w:val="24"/>
          <w:szCs w:val="24"/>
        </w:rPr>
      </w:pPr>
      <w:r/>
      <w:bookmarkStart w:id="54" w:name="_Toc27762_WPSOffice_Level1"/>
      <w:r/>
      <w:bookmarkStart w:id="55" w:name="_Toc11933_WPSOffice_Level1"/>
      <w:r>
        <w:rPr>
          <w:rFonts w:hint="eastAsia" w:ascii="宋体" w:hAnsi="宋体" w:cs="宋体"/>
          <w:b/>
          <w:bCs/>
          <w:color w:val="auto"/>
          <w:sz w:val="24"/>
          <w:szCs w:val="24"/>
        </w:rPr>
        <w:t xml:space="preserve">第二章  运维机制及职责</w:t>
      </w:r>
      <w:bookmarkEnd w:id="54"/>
      <w:r/>
      <w:bookmarkEnd w:id="55"/>
      <w:r/>
      <w:r/>
    </w:p>
    <w:p>
      <w:pPr>
        <w:jc w:val="cente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第四条 </w:t>
      </w:r>
      <w:r>
        <w:rPr>
          <w:rFonts w:hint="eastAsia" w:ascii="宋体" w:hAnsi="宋体" w:cs="宋体"/>
          <w:color w:val="auto"/>
          <w:sz w:val="24"/>
          <w:szCs w:val="24"/>
        </w:rPr>
        <w:t xml:space="preserve"> 建立以相关镇人民政府、街道办事处、园区管委会为主体，专业机构参与运行维护，职能部门监督指导的管护机制。</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第五条 </w:t>
      </w:r>
      <w:r>
        <w:rPr>
          <w:rFonts w:hint="eastAsia" w:ascii="宋体" w:hAnsi="宋体" w:cs="宋体"/>
          <w:color w:val="auto"/>
          <w:sz w:val="24"/>
          <w:szCs w:val="24"/>
        </w:rPr>
        <w:t xml:space="preserve"> 相关镇人民政府、街道办事处、园区管委会是本行政区域内农村污水处理设施运行维护管理工作的责任主体。相关镇（街道）、园区应明确承担农村污水处理设施运行维护管理工作的主管部门，建立相应责任制度，制定监管计划。各行政村作为农村污水处理设施的受益方，在属地镇（街道）、园区的指导监督下，定期检查污水井、管道和污水收集沟渠，清理淤积物，保持管道和沟渠的过流通畅，并及时协调、化解各类矛盾纠纷。</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第六条 </w:t>
      </w:r>
      <w:r>
        <w:rPr>
          <w:rFonts w:hint="eastAsia" w:ascii="宋体" w:hAnsi="宋体" w:cs="宋体"/>
          <w:color w:val="auto"/>
          <w:sz w:val="24"/>
          <w:szCs w:val="24"/>
        </w:rPr>
        <w:t xml:space="preserve"> 区环保部门牵头制定农村污水处理设施运行维护管理工作方案，明确管理架构，牵头组织、落实第三方运维单位公开招标工作，制定运维管理制度和考核办法，负责牵头组织对相关镇（街道）、园区及第三方运维单位的综合考评。</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区财政部门负责农村污水处理长效运行维护区级经费的筹集及预算管理，对运维资金的分配方案提出审核意见，按规定及时拨付资金，并对资金使用情况进行监督抽查，参与考核。</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区建设部门负责农村污水处理设施运行质态的技术指导，参与考核。</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第七条</w:t>
      </w:r>
      <w:r>
        <w:rPr>
          <w:rFonts w:hint="eastAsia" w:ascii="宋体" w:hAnsi="宋体" w:cs="宋体"/>
          <w:color w:val="auto"/>
          <w:sz w:val="24"/>
          <w:szCs w:val="24"/>
        </w:rPr>
        <w:t xml:space="preserve">  农村污水处理设施第三方运维单位需具有独立法人资格。运维单位需建立健全的污水处理设施日常维护管理制度，确保污水处理设施正常运行，设施出水水质稳定达标。</w:t>
      </w:r>
      <w:r/>
    </w:p>
    <w:p>
      <w:pPr>
        <w:jc w:val="cente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shd w:val="clear" w:color="auto"/>
        <w:rPr>
          <w:rFonts w:hint="eastAsia" w:ascii="宋体" w:hAnsi="宋体" w:cs="宋体"/>
          <w:b/>
          <w:bCs/>
          <w:color w:val="auto"/>
          <w:sz w:val="24"/>
          <w:szCs w:val="24"/>
        </w:rPr>
      </w:pPr>
      <w:r/>
      <w:bookmarkStart w:id="56" w:name="_Toc21094_WPSOffice_Level1"/>
      <w:r/>
      <w:bookmarkStart w:id="57" w:name="_Toc8430_WPSOffice_Level1"/>
      <w:r>
        <w:rPr>
          <w:rFonts w:hint="eastAsia" w:ascii="宋体" w:hAnsi="宋体" w:cs="宋体"/>
          <w:b/>
          <w:bCs/>
          <w:color w:val="auto"/>
          <w:sz w:val="24"/>
          <w:szCs w:val="24"/>
        </w:rPr>
        <w:t xml:space="preserve">第三章  运行维护经费来源及使用管理</w:t>
      </w:r>
      <w:bookmarkEnd w:id="56"/>
      <w:r/>
      <w:bookmarkEnd w:id="57"/>
      <w:r/>
      <w:r/>
    </w:p>
    <w:p>
      <w:pPr>
        <w:jc w:val="cente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第八条</w:t>
      </w:r>
      <w:r>
        <w:rPr>
          <w:rFonts w:hint="eastAsia" w:ascii="宋体" w:hAnsi="宋体" w:cs="宋体"/>
          <w:color w:val="auto"/>
          <w:sz w:val="24"/>
          <w:szCs w:val="24"/>
        </w:rPr>
        <w:t xml:space="preserve">  运维经费采取区、镇按8:2比例分担方式筹集，以支付第三方运维费用和电费。区财政预算安排运维奖补资金，奖补资金根据年度考核结果对相关镇（街道）、园区进行奖补。相关镇（街道）、园区财政也相应地预算安排运维费用，其中污水处理电费，为保障设施通电正常，实施先行垫付的支付方式，后考核按照区、镇8:2比例结算。区、镇两级财政部门负责各自承担的农村污水处理设施运维经费的审核拨付，监督资金规范使用。</w:t>
      </w:r>
      <w:r/>
    </w:p>
    <w:p>
      <w:pP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shd w:val="clear" w:color="auto"/>
        <w:rPr>
          <w:rFonts w:hint="eastAsia" w:ascii="宋体" w:hAnsi="宋体" w:cs="宋体"/>
          <w:b/>
          <w:bCs/>
          <w:color w:val="auto"/>
          <w:sz w:val="24"/>
          <w:szCs w:val="24"/>
        </w:rPr>
      </w:pPr>
      <w:r/>
      <w:bookmarkStart w:id="58" w:name="_Toc27263_WPSOffice_Level1"/>
      <w:r/>
      <w:bookmarkStart w:id="59" w:name="_Toc13791_WPSOffice_Level1"/>
      <w:r>
        <w:rPr>
          <w:rFonts w:hint="eastAsia" w:ascii="宋体" w:hAnsi="宋体" w:cs="宋体"/>
          <w:b/>
          <w:bCs/>
          <w:color w:val="auto"/>
          <w:sz w:val="24"/>
          <w:szCs w:val="24"/>
        </w:rPr>
        <w:t xml:space="preserve">第四章  运行维护工作要求</w:t>
      </w:r>
      <w:bookmarkEnd w:id="58"/>
      <w:r/>
      <w:bookmarkEnd w:id="59"/>
      <w:r/>
      <w:r/>
    </w:p>
    <w:p>
      <w:pPr>
        <w:jc w:val="cente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第九条</w:t>
      </w:r>
      <w:r>
        <w:rPr>
          <w:rFonts w:hint="eastAsia" w:ascii="宋体" w:hAnsi="宋体" w:cs="宋体"/>
          <w:color w:val="auto"/>
          <w:sz w:val="24"/>
          <w:szCs w:val="24"/>
        </w:rPr>
        <w:t xml:space="preserve">  第三方运维单位应将污水处理设施概况、平面布置图、操作细则以及管道检修、设备操作的安全规程等上墙明示，并规范填写运维记录。</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第十条</w:t>
      </w:r>
      <w:r>
        <w:rPr>
          <w:rFonts w:hint="eastAsia" w:ascii="宋体" w:hAnsi="宋体" w:cs="宋体"/>
          <w:color w:val="auto"/>
          <w:sz w:val="24"/>
          <w:szCs w:val="24"/>
        </w:rPr>
        <w:t xml:space="preserve">  第三方运维单位应对处理设施所属设备进行编号、登记，建立档案系统，保证技术资料完整，做好构筑物和设备的维护保养工作，记录运行维护情况。设备的停用、报废、拆除等应经所在镇（街道）、园区批准并报区环保局备案后方可进行。</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第十一条 </w:t>
      </w:r>
      <w:r>
        <w:rPr>
          <w:rFonts w:hint="eastAsia" w:ascii="宋体" w:hAnsi="宋体" w:cs="宋体"/>
          <w:color w:val="auto"/>
          <w:sz w:val="24"/>
          <w:szCs w:val="24"/>
        </w:rPr>
        <w:t xml:space="preserve"> 第三方运维单位应定期对污水处理设施进行检查，做好检查记录和运行记录。主要包括以下维护内容：</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（一）按照要求及时对格栅进行清渣，以保持格栅井的格栅功能；</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（二）按照要求及时对调节池清淤，以防止泥沙淤积造成水泵堵塞；</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（三）按照要求及时对厌氧池清淤以防止污泥淤积。厌氧池作业时，在确保安全的情况下方可进入，防止发生窒息或中毒事故；</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（四）按照设备使用说明的要求定期检查维护水泵、风机、电器柜等机电设备；</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（五）及时清理和处置污水处理过程产生的污泥。</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第十二条</w:t>
      </w:r>
      <w:r>
        <w:rPr>
          <w:rFonts w:hint="eastAsia" w:ascii="宋体" w:hAnsi="宋体" w:cs="宋体"/>
          <w:color w:val="auto"/>
          <w:sz w:val="24"/>
          <w:szCs w:val="24"/>
        </w:rPr>
        <w:t xml:space="preserve">  第三方运维单位应按要求向所属镇（街道）、园区报告以下情况：</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（一）每个月10号前报告上个月的运行维护情况，包括进出水水质、水量以及处理达标率等重要指标；</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（二）进出水水质、水量出现异常，影响正常运行的，应立即上报所属镇（街道）、园区，并报告所采取的应对措施；</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（三）因污水处理设施维修，确实需停运或部分停运的，应提前向所在镇（街道）、园区申请并报区环保局备案，经批准后可实施。</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（四）水泵、风机、搅拌机、压滤机等设备不能维修需要更换的；污水设施构筑物池体、房屋、围墙等开裂、漏水需要维修的，可以向所在镇（街道）、园区申请并报区环保局备案，经批准后方可申请维修基金；</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（五）每年1月上旬，报告上年度污水治理设施运行维护管理情况。</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第十三条 </w:t>
      </w:r>
      <w:r>
        <w:rPr>
          <w:rFonts w:hint="eastAsia" w:ascii="宋体" w:hAnsi="宋体" w:cs="宋体"/>
          <w:color w:val="auto"/>
          <w:sz w:val="24"/>
          <w:szCs w:val="24"/>
        </w:rPr>
        <w:t xml:space="preserve"> 第三方运维单位应提高污水处理工作效率，建立污水处理在线监控系统，并积极与区环保局联网。</w:t>
      </w:r>
      <w:r/>
    </w:p>
    <w:p>
      <w:pP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jc w:val="center"/>
        <w:spacing w:line="360" w:lineRule="auto"/>
        <w:shd w:val="clear" w:color="auto"/>
        <w:rPr>
          <w:rFonts w:hint="eastAsia" w:ascii="宋体" w:hAnsi="宋体" w:cs="宋体"/>
          <w:b/>
          <w:bCs/>
          <w:color w:val="auto"/>
          <w:sz w:val="24"/>
          <w:szCs w:val="24"/>
        </w:rPr>
      </w:pPr>
      <w:r/>
      <w:bookmarkStart w:id="60" w:name="_Toc22608_WPSOffice_Level1"/>
      <w:r/>
      <w:bookmarkStart w:id="61" w:name="_Toc3205_WPSOffice_Level1"/>
      <w:r>
        <w:rPr>
          <w:rFonts w:hint="eastAsia" w:ascii="宋体" w:hAnsi="宋体" w:cs="宋体"/>
          <w:b/>
          <w:bCs/>
          <w:color w:val="auto"/>
          <w:sz w:val="24"/>
          <w:szCs w:val="24"/>
        </w:rPr>
        <w:t xml:space="preserve">第五章  运行维护管理考核</w:t>
      </w:r>
      <w:bookmarkEnd w:id="60"/>
      <w:r/>
      <w:bookmarkEnd w:id="61"/>
      <w:r/>
      <w:r/>
    </w:p>
    <w:p>
      <w:pPr>
        <w:jc w:val="cente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第十四条</w:t>
      </w:r>
      <w:r>
        <w:rPr>
          <w:rFonts w:hint="eastAsia" w:ascii="宋体" w:hAnsi="宋体" w:cs="宋体"/>
          <w:color w:val="auto"/>
          <w:sz w:val="24"/>
          <w:szCs w:val="24"/>
        </w:rPr>
        <w:t xml:space="preserve">  考核组人员组成。</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考核组由区环保局、财政局、建设局分管领导和相关科室人员，镇（街道）、园区分管领导和具体负责人员以及外聘污水处理专家共同组成。</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第十五条</w:t>
      </w:r>
      <w:r>
        <w:rPr>
          <w:rFonts w:hint="eastAsia" w:ascii="宋体" w:hAnsi="宋体" w:cs="宋体"/>
          <w:color w:val="auto"/>
          <w:sz w:val="24"/>
          <w:szCs w:val="24"/>
        </w:rPr>
        <w:t xml:space="preserve">  运行维护管理工作实行考核制，采取区、镇两级定期方式考核。</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区考核组每半年对相关镇（街道）、园区运行费用保障及污水管网管护等情况进行考核，同时对第三方运维单位运行维护情况进行考核。</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相关镇（街道）、园区每月对各村污水管网及第三方运维单位运行维护情况进行考核。</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区考核组每半年对第三方运维单位运行维护情况的考核和相关镇（街道）、园区每月对第三方运维单位运行维护情况的考核比例为2:8。</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第十六条</w:t>
      </w:r>
      <w:r>
        <w:rPr>
          <w:rFonts w:hint="eastAsia" w:ascii="宋体" w:hAnsi="宋体" w:cs="宋体"/>
          <w:color w:val="auto"/>
          <w:sz w:val="24"/>
          <w:szCs w:val="24"/>
        </w:rPr>
        <w:t xml:space="preserve">  考核工作按照《扬州市邗江区农村污水处理运行维护考核细则》的要求考核评分。考核内容主要包括：</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（一）对相关镇（街道）、园区考核:镇级财政对运行费用保障情况，所属镇、村污水管网建设和管护情况，对第三方运维单位监督检查情况以及管理资料收集归档情况等。</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（二）对第三方运维单位考核：</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1、污水处理设施的运行维护情况。包括污水处理设施管道、格栅井、调节池、曝气池等日常维护情况；</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2、处理站内的泵、风机、电器柜等机电设备的维护情况；</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3、处理站处理水量、出水水质达标情况；</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4、规范处置污泥情况；</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5、处理站内的环境卫生、绿化等维护情况。</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第十七条</w:t>
      </w:r>
      <w:r>
        <w:rPr>
          <w:rFonts w:hint="eastAsia" w:ascii="宋体" w:hAnsi="宋体" w:cs="宋体"/>
          <w:color w:val="auto"/>
          <w:sz w:val="24"/>
          <w:szCs w:val="24"/>
        </w:rPr>
        <w:t xml:space="preserve">  考核实行百分制。</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1、采取平均分法。平均分法即为考核组成员根据现场和资料审核情况，每人填写一份评分表，以平均得分作为考核结果。</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2、考核镇（街道）、园区由区考核组成员填写评分表考核。相关镇（街道）、园区半年度考核成绩80分（含80分）以上为合格；80分以下为不合格。</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3、考核第三方运维单位由区考核组成员和镇（街道）、园区负责人员共同评分，按区：镇（2:8）综合得分计算，作为半年度拨付运维资金的主要依据。半年度考核成绩90分以上（含90分）为优；85—89分（含85分）为良；80—84分（含80分）为合格；80分以下为不合格。考核成绩必须在合格以上，凡第一次不合格的，要求运维公司限期整改；第二次不合格的予以通报批评并扣发半年度运维费用。</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第十八条</w:t>
      </w:r>
      <w:r>
        <w:rPr>
          <w:rFonts w:hint="eastAsia" w:ascii="宋体" w:hAnsi="宋体" w:cs="宋体"/>
          <w:color w:val="auto"/>
          <w:sz w:val="24"/>
          <w:szCs w:val="24"/>
        </w:rPr>
        <w:t xml:space="preserve">  区环保局负责将考核结果予以统计、总结，并予以通报。</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第十九条</w:t>
      </w:r>
      <w:r>
        <w:rPr>
          <w:rFonts w:hint="eastAsia" w:ascii="宋体" w:hAnsi="宋体" w:cs="宋体"/>
          <w:color w:val="auto"/>
          <w:sz w:val="24"/>
          <w:szCs w:val="24"/>
        </w:rPr>
        <w:t xml:space="preserve">  因运维中操作失误造成人身伤害事故或者财产损失的，由第三方运维单位承担赔偿责任和法律责任。</w:t>
      </w:r>
      <w:r/>
    </w:p>
    <w:p>
      <w:pPr>
        <w:pStyle w:val="991"/>
        <w:ind w:firstLine="420"/>
        <w:shd w:val="clear" w:color="auto"/>
        <w:rPr>
          <w:rFonts w:hint="eastAsia"/>
          <w:color w:val="auto"/>
        </w:rPr>
      </w:pPr>
      <w:r>
        <w:rPr>
          <w:rFonts w:hint="eastAsia"/>
          <w:color w:val="auto"/>
        </w:rPr>
      </w:r>
      <w:r/>
    </w:p>
    <w:p>
      <w:pPr>
        <w:jc w:val="center"/>
        <w:spacing w:line="360" w:lineRule="auto"/>
        <w:shd w:val="clear" w:color="auto"/>
        <w:rPr>
          <w:rFonts w:hint="eastAsia" w:ascii="宋体" w:hAnsi="宋体" w:cs="宋体"/>
          <w:color w:val="auto"/>
          <w:sz w:val="24"/>
          <w:szCs w:val="24"/>
        </w:rPr>
      </w:pPr>
      <w:r/>
      <w:bookmarkStart w:id="62" w:name="_Toc18803_WPSOffice_Level1"/>
      <w:r/>
      <w:bookmarkStart w:id="63" w:name="_Toc9181_WPSOffice_Level1"/>
      <w:r>
        <w:rPr>
          <w:rFonts w:hint="eastAsia" w:ascii="宋体" w:hAnsi="宋体" w:cs="宋体"/>
          <w:b/>
          <w:bCs/>
          <w:color w:val="auto"/>
          <w:sz w:val="24"/>
          <w:szCs w:val="24"/>
        </w:rPr>
        <w:t xml:space="preserve">第六章  附  则</w:t>
      </w:r>
      <w:bookmarkEnd w:id="62"/>
      <w:r/>
      <w:bookmarkEnd w:id="63"/>
      <w:r/>
      <w:r/>
    </w:p>
    <w:p>
      <w:pPr>
        <w:ind w:firstLine="482"/>
        <w:spacing w:line="360" w:lineRule="auto"/>
        <w:shd w:val="clear" w:color="auto"/>
        <w:rPr>
          <w:rFonts w:hint="eastAsia"/>
          <w:bCs/>
          <w:color w:val="auto"/>
        </w:rPr>
      </w:pPr>
      <w:r>
        <w:rPr>
          <w:rFonts w:hint="eastAsia" w:ascii="宋体" w:hAnsi="宋体" w:cs="宋体"/>
          <w:b/>
          <w:color w:val="auto"/>
          <w:sz w:val="24"/>
          <w:szCs w:val="24"/>
        </w:rPr>
        <w:t xml:space="preserve">第二十条</w:t>
      </w:r>
      <w:r>
        <w:rPr>
          <w:rFonts w:hint="eastAsia" w:ascii="宋体" w:hAnsi="宋体" w:cs="宋体"/>
          <w:color w:val="auto"/>
          <w:sz w:val="24"/>
          <w:szCs w:val="24"/>
        </w:rPr>
        <w:t xml:space="preserve">  本办法自发布之日起施行，具体由区环保局负责解释。</w:t>
      </w:r>
      <w:r/>
    </w:p>
    <w:p>
      <w:pPr>
        <w:jc w:val="center"/>
        <w:shd w:val="clear" w:color="auto"/>
        <w:rPr>
          <w:rFonts w:hint="eastAsia"/>
          <w:color w:val="auto"/>
          <w:sz w:val="28"/>
          <w:szCs w:val="28"/>
        </w:rPr>
      </w:pPr>
      <w:r>
        <w:rPr>
          <w:rFonts w:hint="eastAsia" w:ascii="宋体" w:hAnsi="宋体" w:cs="宋体"/>
          <w:b/>
          <w:color w:val="auto"/>
          <w:szCs w:val="24"/>
        </w:rPr>
        <w:br w:type="page" w:clear="all"/>
      </w:r>
      <w:r>
        <w:rPr>
          <w:rFonts w:hint="eastAsia"/>
          <w:color w:val="auto"/>
          <w:sz w:val="28"/>
          <w:szCs w:val="28"/>
        </w:rPr>
        <w:t xml:space="preserve">扬州市邗江区农村污水处理设施运行维护考核细则</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为规范扬州市邗江区农村污水处理设施运行维护管理工作，保障农村污水处理设施能正常运转，特制定本考核细则。</w:t>
      </w:r>
      <w:r/>
    </w:p>
    <w:p>
      <w:pPr>
        <w:ind w:firstLine="480"/>
        <w:jc w:val="left"/>
        <w:spacing w:line="360" w:lineRule="auto"/>
        <w:shd w:val="clear" w:color="auto"/>
        <w:widowControl/>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rPr>
        <w:t xml:space="preserve">一、考核对象</w:t>
      </w:r>
      <w:r/>
    </w:p>
    <w:p>
      <w:pPr>
        <w:ind w:firstLine="480"/>
        <w:spacing w:line="360" w:lineRule="auto"/>
        <w:shd w:val="clear" w:color="auto"/>
        <w:rPr>
          <w:rFonts w:hint="eastAsia" w:ascii="宋体" w:hAnsi="宋体" w:cs="宋体"/>
          <w:color w:val="auto"/>
          <w:sz w:val="24"/>
          <w:szCs w:val="24"/>
          <w:shd w:val="clear" w:color="auto" w:fill="ffffff"/>
        </w:rPr>
      </w:pPr>
      <w:r>
        <w:rPr>
          <w:rFonts w:hint="eastAsia" w:ascii="宋体" w:hAnsi="宋体" w:cs="宋体"/>
          <w:color w:val="auto"/>
          <w:sz w:val="24"/>
          <w:szCs w:val="24"/>
        </w:rPr>
        <w:t xml:space="preserve">纳入污水处理设施第三方运维的镇（街道）、园区</w:t>
      </w:r>
      <w:r>
        <w:rPr>
          <w:rFonts w:hint="eastAsia" w:ascii="宋体" w:hAnsi="宋体" w:cs="宋体"/>
          <w:color w:val="auto"/>
          <w:sz w:val="24"/>
          <w:szCs w:val="24"/>
          <w:shd w:val="clear" w:color="auto" w:fill="ffffff"/>
        </w:rPr>
        <w:t xml:space="preserve">和第三方运维单位。</w:t>
      </w:r>
      <w:r/>
    </w:p>
    <w:p>
      <w:pPr>
        <w:ind w:firstLine="480"/>
        <w:jc w:val="left"/>
        <w:spacing w:line="360" w:lineRule="auto"/>
        <w:shd w:val="clear" w:color="auto"/>
        <w:widowControl/>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rPr>
        <w:t xml:space="preserve">二、考核程序</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考核组人员由区环保局、财政局、建设局，镇（街道）、园区、园区分管领导和具体负责人员以及外聘污水处理专家共同组成。</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区考核组每半年组织一次考核。考核相关镇（街道）、园区参照附件1（邗江区农村污水处理设施运行管理考核评分表）；相关镇（街道）、园区负责对第三方运维单位运行维护情况进行日常监督考核，可参照附件2（邗江区农村污水处理设施运行管理考核评分表进行）。</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考核采用查资料及看现场相结合。</w:t>
      </w:r>
      <w:r/>
    </w:p>
    <w:p>
      <w:pPr>
        <w:ind w:firstLine="480"/>
        <w:jc w:val="left"/>
        <w:spacing w:line="360" w:lineRule="auto"/>
        <w:shd w:val="clear" w:color="auto"/>
        <w:widowControl/>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rPr>
        <w:t xml:space="preserve">三、考核内容</w:t>
      </w:r>
      <w:r/>
    </w:p>
    <w:p>
      <w:pPr>
        <w:ind w:firstLine="47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（一）对相关镇（街道）、园区考核。</w:t>
      </w:r>
      <w:r>
        <w:rPr>
          <w:rFonts w:hint="eastAsia" w:ascii="宋体" w:hAnsi="宋体" w:cs="宋体"/>
          <w:color w:val="auto"/>
          <w:sz w:val="24"/>
          <w:szCs w:val="24"/>
        </w:rPr>
        <w:t xml:space="preserve">包括镇级财政对运行维护费用保障情况，所辖镇区、村污水管网建设和管护情况，对第三方运维单位监督情况等。</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相关镇（街道）、园区应对污水设施建立独立电表并及时缴纳设施运行电费，辖区内污水管网过流顺畅，加快建设污水收集管网，提高生活污水收集率。明确本辖区农村生活污水处理设施运行维护管理工作的主管部门，建立相应责任制度，制定监管计划，建立工作台账。</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rPr>
        <w:t xml:space="preserve">（二）对第三方运维单位考核。</w:t>
      </w:r>
      <w:r>
        <w:rPr>
          <w:rFonts w:hint="eastAsia" w:ascii="宋体" w:hAnsi="宋体" w:cs="宋体"/>
          <w:color w:val="auto"/>
          <w:sz w:val="24"/>
          <w:szCs w:val="24"/>
        </w:rPr>
        <w:t xml:space="preserve">考核运维管理工作全过程，对照《邗江区农村污水处理设施运行管理考核评分表》进行评分，主要为以下几个方面：</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1、污水处理设施的运行维护情况。包括污水处理设施管道、格栅井、调节池、曝气池等的日常维护情况；</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2、处理站内的泵、风机、电器柜等机电设备的维护情况；</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3、处理站处理水量、出水水质达标情况；</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4、定期规范处置污泥；</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5、处理站内的环境卫生、绿化等维护情况。</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6、区环境监察和监测部门将对污水处理设施运行情况进行抽查，监察和监测结果情况。</w:t>
      </w:r>
      <w:r/>
    </w:p>
    <w:p>
      <w:pPr>
        <w:ind w:firstLine="480"/>
        <w:jc w:val="left"/>
        <w:spacing w:line="360" w:lineRule="auto"/>
        <w:shd w:val="clear" w:color="auto"/>
        <w:widowControl/>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rPr>
        <w:t xml:space="preserve">四、考核有关数据收集</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考核前，区环保局将征询并汇总局相关科室（站、大队）对污水设施运行检测（采样检测和在线监测）情况和建议，并将此作为考核的重要依据。主要包括：</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1、监测站提供的考核周期内对污水设施出水采样检测结果；</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2、大队提供的考核周期内有在线装置的污水设施在线监测情况及信访情况等。</w:t>
      </w:r>
      <w:r/>
    </w:p>
    <w:p>
      <w:pPr>
        <w:ind w:firstLine="480"/>
        <w:jc w:val="left"/>
        <w:spacing w:line="360" w:lineRule="auto"/>
        <w:shd w:val="clear" w:color="auto"/>
        <w:widowControl/>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rPr>
        <w:t xml:space="preserve">五、考核结果及运用</w:t>
      </w:r>
      <w:r/>
    </w:p>
    <w:p>
      <w:pPr>
        <w:ind w:firstLine="482"/>
        <w:spacing w:line="360" w:lineRule="auto"/>
        <w:shd w:val="clear" w:color="auto"/>
        <w:rPr>
          <w:rFonts w:hint="eastAsia" w:ascii="宋体" w:hAnsi="宋体" w:cs="宋体"/>
          <w:color w:val="auto"/>
          <w:sz w:val="24"/>
          <w:szCs w:val="24"/>
          <w:shd w:val="clear" w:color="auto" w:fill="ffffff"/>
        </w:rPr>
      </w:pPr>
      <w:r>
        <w:rPr>
          <w:rFonts w:hint="eastAsia" w:ascii="宋体" w:hAnsi="宋体" w:cs="宋体"/>
          <w:b/>
          <w:color w:val="auto"/>
          <w:sz w:val="24"/>
          <w:szCs w:val="24"/>
          <w:shd w:val="clear" w:color="auto" w:fill="ffffff"/>
        </w:rPr>
        <w:t xml:space="preserve">1、考核结果的产生。</w:t>
      </w:r>
      <w:r>
        <w:rPr>
          <w:rFonts w:hint="eastAsia" w:ascii="宋体" w:hAnsi="宋体" w:cs="宋体"/>
          <w:color w:val="auto"/>
          <w:sz w:val="24"/>
          <w:szCs w:val="24"/>
          <w:shd w:val="clear" w:color="auto" w:fill="ffffff"/>
        </w:rPr>
        <w:t xml:space="preserve">采取平均分法。平均分法即为考核组成员根据现场和资料审核情况，每人填写一份评分表，以平均得分作为考核结果。考核</w:t>
      </w:r>
      <w:r>
        <w:rPr>
          <w:rFonts w:hint="eastAsia" w:ascii="宋体" w:hAnsi="宋体" w:cs="宋体"/>
          <w:color w:val="auto"/>
          <w:sz w:val="24"/>
          <w:szCs w:val="24"/>
        </w:rPr>
        <w:t xml:space="preserve">镇（街道）、园区由区考核组成员填写评分表考核。考核第三方运维单位由区考核组成员和镇（街道）、园区负责人员共同评分,并将镇（街道）、园区每月对第三方运行维护单位考核得分的平均分纳入统计，最后按区考核组：镇月考核平均分（2:8）综合得分计算，作为拨付半年度运维资金的主要依据。</w:t>
      </w:r>
      <w:r/>
    </w:p>
    <w:p>
      <w:pPr>
        <w:ind w:firstLine="482"/>
        <w:spacing w:line="360" w:lineRule="auto"/>
        <w:shd w:val="clear" w:color="auto"/>
        <w:rPr>
          <w:rFonts w:hint="eastAsia" w:ascii="宋体" w:hAnsi="宋体" w:cs="宋体"/>
          <w:color w:val="auto"/>
          <w:sz w:val="24"/>
          <w:szCs w:val="24"/>
        </w:rPr>
      </w:pPr>
      <w:r>
        <w:rPr>
          <w:rFonts w:hint="eastAsia" w:ascii="宋体" w:hAnsi="宋体" w:cs="宋体"/>
          <w:b/>
          <w:color w:val="auto"/>
          <w:sz w:val="24"/>
          <w:szCs w:val="24"/>
          <w:shd w:val="clear" w:color="auto" w:fill="ffffff"/>
        </w:rPr>
        <w:t xml:space="preserve">2、考核结果的运用。</w:t>
      </w:r>
      <w:r>
        <w:rPr>
          <w:rFonts w:hint="eastAsia" w:ascii="宋体" w:hAnsi="宋体" w:cs="宋体"/>
          <w:color w:val="auto"/>
          <w:sz w:val="24"/>
          <w:szCs w:val="24"/>
          <w:shd w:val="clear" w:color="auto" w:fill="ffffff"/>
        </w:rPr>
        <w:t xml:space="preserve">采取百分制，</w:t>
      </w:r>
      <w:r>
        <w:rPr>
          <w:rFonts w:hint="eastAsia" w:ascii="宋体" w:hAnsi="宋体" w:cs="宋体"/>
          <w:color w:val="auto"/>
          <w:sz w:val="24"/>
          <w:szCs w:val="24"/>
        </w:rPr>
        <w:t xml:space="preserve">区考核组将统计、分析、总结考核结果，并进行通报。</w:t>
      </w:r>
      <w:r>
        <w:rPr>
          <w:rFonts w:hint="eastAsia" w:ascii="宋体" w:hAnsi="宋体" w:cs="宋体"/>
          <w:color w:val="auto"/>
          <w:sz w:val="24"/>
          <w:szCs w:val="24"/>
        </w:rPr>
        <w:t xml:space="preserve">第三方运行维护单位半年度考核成绩90分以上（含90分）为优；85—89分（含85分）为良；80—84分（含80分）为合格；80分以下为不合格。考核成绩90分以上(含90分)为优，按合同价全额支付； 85—89分(含85分)为良，按合同价90%支付；80—84分(含80分)为及格，按合同价80%支付；80分以下为不及格，按合同价50%支付；第二次不合格的扣发半年度运维费用并解除合同。镇（街道）、园区考核分在80分（含80分）以上为合格，按规定拨付奖补资金；考核分低于80分的，为不合格，拨付奖补资金的50% 。</w:t>
      </w:r>
      <w:r/>
    </w:p>
    <w:p>
      <w:pPr>
        <w:ind w:firstLine="480"/>
        <w:jc w:val="left"/>
        <w:spacing w:line="360" w:lineRule="auto"/>
        <w:shd w:val="clear" w:color="auto"/>
        <w:widowControl/>
        <w:rPr>
          <w:rFonts w:hint="eastAsia" w:ascii="宋体" w:hAnsi="宋体" w:cs="宋体"/>
          <w:color w:val="auto"/>
          <w:sz w:val="24"/>
          <w:szCs w:val="24"/>
          <w:shd w:val="clear" w:color="auto" w:fill="ffffff"/>
        </w:rPr>
      </w:pPr>
      <w:r>
        <w:rPr>
          <w:rFonts w:hint="eastAsia" w:ascii="宋体" w:hAnsi="宋体" w:cs="宋体"/>
          <w:color w:val="auto"/>
          <w:sz w:val="24"/>
          <w:szCs w:val="24"/>
          <w:shd w:val="clear" w:color="auto" w:fill="ffffff"/>
        </w:rPr>
        <w:t xml:space="preserve">六、监督管理</w:t>
      </w:r>
      <w:r/>
    </w:p>
    <w:p>
      <w:pPr>
        <w:ind w:firstLine="48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因污水处理设施运维不正常、造成不良影响的，将追究有关人员责任，并扣减补助资金。</w:t>
      </w:r>
      <w:r/>
    </w:p>
    <w:p>
      <w:pPr>
        <w:ind w:left="720" w:hanging="720"/>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附件1：邗江区农村污水处理设施运行管理考核评分表（相关镇（街道）、园区适用）</w:t>
      </w:r>
      <w:r/>
    </w:p>
    <w:p>
      <w:pP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附件2：邗江区农村污水处理设施运行管理考核评分表（第三方运维单位适用）</w:t>
      </w:r>
      <w:r/>
    </w:p>
    <w:p>
      <w:pPr>
        <w:ind w:left="3597" w:right="609"/>
        <w:jc w:val="both"/>
        <w:spacing w:line="360" w:lineRule="auto"/>
        <w:shd w:val="clear" w:color="auto"/>
        <w:tabs>
          <w:tab w:val="left" w:pos="8280" w:leader="none"/>
        </w:tabs>
        <w:rPr>
          <w:rFonts w:hint="eastAsia" w:ascii="宋体" w:hAnsi="宋体" w:cs="宋体"/>
          <w:color w:val="auto"/>
          <w:sz w:val="24"/>
          <w:szCs w:val="24"/>
        </w:rPr>
      </w:pP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26035</wp:posOffset>
                </wp:positionH>
                <wp:positionV relativeFrom="paragraph">
                  <wp:posOffset>238125</wp:posOffset>
                </wp:positionV>
                <wp:extent cx="5734050" cy="0"/>
                <wp:effectExtent l="0" t="4445" r="0" b="5080"/>
                <wp:wrapNone/>
                <wp:docPr id="5" name="直接连接符 6"/>
                <wp:cNvGraphicFramePr/>
                <a:graphic xmlns:a="http://schemas.openxmlformats.org/drawingml/2006/main">
                  <a:graphicData uri="http://schemas.microsoft.com/office/word/2010/wordprocessingShape">
                    <wps:wsp>
                      <wps:cNvPr id="0" name=""/>
                      <wps:cNvSpPr/>
                      <wps:spPr bwMode="auto">
                        <a:xfrm flipV="1">
                          <a:off x="0" y="0"/>
                          <a:ext cx="573405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flip:y;visibility:visible;" from="2.0pt,18.8pt" to="453.6pt,18.8pt" filled="f" strokecolor="#000000" strokeweight="0.75pt">
                <v:stroke dashstyle="solid"/>
              </v:line>
            </w:pict>
          </mc:Fallback>
        </mc:AlternateContent>
      </w:r>
      <w:r/>
    </w:p>
    <w:p>
      <w:pPr>
        <w:pStyle w:val="968"/>
        <w:spacing w:line="360" w:lineRule="auto"/>
        <w:shd w:val="clear" w:color="auto"/>
        <w:rPr>
          <w:rFonts w:hint="eastAsia" w:ascii="宋体" w:hAnsi="宋体" w:cs="宋体"/>
          <w:color w:val="auto"/>
          <w:spacing w:val="-16"/>
        </w:rPr>
      </w:pPr>
      <w:r>
        <w:rPr>
          <w:rFonts w:hint="eastAsia" w:ascii="宋体" w:hAnsi="宋体" w:cs="宋体"/>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333375</wp:posOffset>
                </wp:positionV>
                <wp:extent cx="5734050" cy="0"/>
                <wp:effectExtent l="0" t="4445" r="0" b="5080"/>
                <wp:wrapNone/>
                <wp:docPr id="6" name="直接连接符 5"/>
                <wp:cNvGraphicFramePr/>
                <a:graphic xmlns:a="http://schemas.openxmlformats.org/drawingml/2006/main">
                  <a:graphicData uri="http://schemas.microsoft.com/office/word/2010/wordprocessingShape">
                    <wps:wsp>
                      <wps:cNvPr id="0" name=""/>
                      <wps:cNvSpPr/>
                      <wps:spPr bwMode="auto">
                        <a:xfrm flipV="1">
                          <a:off x="0" y="0"/>
                          <a:ext cx="573405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flip:y;visibility:visible;" from="0.0pt,26.2pt" to="451.5pt,26.2pt" filled="f" strokecolor="#000000" strokeweight="0.75pt">
                <v:stroke dashstyle="solid"/>
              </v:line>
            </w:pict>
          </mc:Fallback>
        </mc:AlternateContent>
      </w:r>
      <w:r>
        <w:rPr>
          <w:rFonts w:hint="eastAsia" w:ascii="宋体" w:hAnsi="宋体" w:cs="宋体"/>
          <w:color w:val="auto"/>
        </w:rPr>
        <w:t xml:space="preserve">抄  送：区委办公室，区人大常委会办公室，区政协办公室。</w:t>
      </w:r>
      <w:r/>
    </w:p>
    <w:p>
      <w:pPr>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w:t xml:space="preserve">扬州市邗江区人民政府办公室         2018年6月15日印发</w:t>
      </w:r>
      <w:r/>
    </w:p>
    <w:p>
      <w:pPr>
        <w:jc w:val="right"/>
        <w:spacing w:line="360" w:lineRule="auto"/>
        <w:shd w:val="clear" w:color="auto"/>
        <w:rPr>
          <w:rFonts w:hint="eastAsia"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0</wp:posOffset>
                </wp:positionH>
                <wp:positionV relativeFrom="paragraph">
                  <wp:posOffset>15240</wp:posOffset>
                </wp:positionV>
                <wp:extent cx="5734050"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flipV="1">
                          <a:off x="0" y="0"/>
                          <a:ext cx="573405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flip:y;visibility:visible;" from="0.0pt,1.2pt" to="451.5pt,1.2pt" filled="f" strokecolor="#000000" strokeweight="0.75pt">
                <v:stroke dashstyle="solid"/>
              </v:line>
            </w:pict>
          </mc:Fallback>
        </mc:AlternateContent>
      </w:r>
      <w:r>
        <w:rPr>
          <w:rFonts w:hint="eastAsia" w:ascii="宋体" w:hAnsi="宋体" w:cs="宋体"/>
          <w:color w:val="auto"/>
          <w:sz w:val="24"/>
          <w:szCs w:val="24"/>
        </w:rPr>
        <w:t xml:space="preserve">共印：40份。</w:t>
      </w:r>
      <w:r/>
    </w:p>
    <w:p>
      <w:pPr>
        <w:pStyle w:val="967"/>
        <w:rPr>
          <w:color w:val="auto"/>
          <w:highlight w:val="none"/>
        </w:rPr>
        <w:sectPr>
          <w:footnotePr/>
          <w:endnotePr/>
          <w:type w:val="nextPage"/>
          <w:pgSz w:w="11906" w:h="16838" w:orient="portrait"/>
          <w:pgMar w:top="1247" w:right="1247" w:bottom="1247" w:left="1247" w:header="851" w:footer="992" w:gutter="0"/>
          <w:cols w:num="1" w:sep="0" w:space="720" w:equalWidth="1"/>
          <w:docGrid w:linePitch="360"/>
        </w:sectPr>
      </w:pPr>
      <w:r>
        <w:rPr>
          <w:color w:val="auto"/>
          <w:highlight w:val="none"/>
        </w:rPr>
      </w:r>
      <w:r/>
    </w:p>
    <w:p>
      <w:pPr>
        <w:pStyle w:val="967"/>
        <w:rPr>
          <w:rFonts w:hAnsi="宋体" w:cs="宋体"/>
          <w:color w:val="auto"/>
        </w:rPr>
      </w:pPr>
      <w:r>
        <w:rPr>
          <w:rFonts w:hAnsi="宋体" w:cs="宋体"/>
          <w:color w:val="auto"/>
        </w:rPr>
      </w:r>
      <w:r/>
    </w:p>
    <w:p>
      <w:pPr>
        <w:pStyle w:val="963"/>
        <w:jc w:val="center"/>
        <w:spacing w:before="0" w:after="0" w:line="360" w:lineRule="auto"/>
        <w:rPr>
          <w:rFonts w:ascii="宋体" w:hAnsi="宋体" w:cs="宋体"/>
          <w:bCs w:val="0"/>
          <w:color w:val="auto"/>
          <w:sz w:val="21"/>
          <w:szCs w:val="21"/>
        </w:rPr>
      </w:pPr>
      <w:r>
        <w:rPr>
          <w:rFonts w:hint="eastAsia" w:ascii="宋体" w:hAnsi="宋体"/>
          <w:color w:val="auto"/>
          <w:sz w:val="36"/>
        </w:rPr>
        <w:t xml:space="preserve">第四章 项目需求</w:t>
      </w:r>
      <w:bookmarkEnd w:id="16"/>
      <w:r/>
      <w:r/>
    </w:p>
    <w:tbl>
      <w:tblPr>
        <w:tblStyle w:val="966"/>
        <w:tblpPr w:horzAnchor="margin" w:tblpXSpec="center" w:vertAnchor="text" w:tblpY="579" w:leftFromText="180" w:topFromText="0" w:rightFromText="180" w:bottomFromText="0"/>
        <w:tblW w:w="964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35"/>
        <w:gridCol w:w="1133"/>
        <w:gridCol w:w="7877"/>
      </w:tblGrid>
      <w:tr>
        <w:trPr>
          <w:trHeight w:val="509"/>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rPr>
                <w:rFonts w:hint="eastAsia" w:ascii="宋体" w:hAnsi="宋体" w:eastAsia="宋体" w:cs="宋体"/>
                <w:b/>
                <w:bCs/>
                <w:color w:val="auto"/>
                <w:sz w:val="21"/>
                <w:szCs w:val="21"/>
              </w:rPr>
            </w:pPr>
            <w:r>
              <w:rPr>
                <w:rFonts w:hint="eastAsia" w:ascii="宋体" w:hAnsi="宋体"/>
                <w:b/>
                <w:color w:val="auto"/>
                <w:sz w:val="28"/>
                <w:szCs w:val="28"/>
                <w:lang w:val="en-US" w:eastAsia="zh-CN"/>
              </w:rPr>
              <w:br w:type="page" w:clear="all"/>
            </w:r>
            <w:r>
              <w:rPr>
                <w:rFonts w:hint="eastAsia" w:ascii="宋体" w:hAnsi="宋体" w:eastAsia="宋体" w:cs="宋体"/>
                <w:b/>
                <w:bCs/>
                <w:color w:val="auto"/>
                <w:sz w:val="21"/>
                <w:szCs w:val="21"/>
              </w:rPr>
              <w:t xml:space="preserve">项号</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内容</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jc w:val="center"/>
              <w:spacing w:line="360" w:lineRule="auto"/>
              <w:tabs>
                <w:tab w:val="left" w:pos="1180" w:leader="none"/>
              </w:tabs>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说明与要求</w:t>
            </w:r>
            <w:r/>
          </w:p>
        </w:tc>
      </w:tr>
      <w:tr>
        <w:trPr>
          <w:trHeight w:val="652"/>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关于</w:t>
            </w:r>
            <w:r>
              <w:rPr>
                <w:rFonts w:hint="eastAsia" w:ascii="宋体" w:hAnsi="宋体" w:cs="宋体"/>
                <w:bCs/>
                <w:color w:val="auto"/>
                <w:sz w:val="21"/>
                <w:szCs w:val="21"/>
                <w:lang w:eastAsia="zh-CN"/>
              </w:rPr>
              <w:t xml:space="preserve">扬州市邗江区2026年农村污水处理设施第三方运维项目</w:t>
            </w:r>
            <w:r/>
          </w:p>
        </w:tc>
      </w:tr>
      <w:tr>
        <w:trPr>
          <w:trHeight w:val="90"/>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建设地点</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邗江区公道镇、杨寿镇、</w:t>
            </w:r>
            <w:r>
              <w:rPr>
                <w:rFonts w:hint="eastAsia" w:ascii="宋体" w:hAnsi="宋体" w:cs="宋体"/>
                <w:color w:val="auto"/>
                <w:sz w:val="21"/>
                <w:szCs w:val="21"/>
                <w:lang w:val="en-US" w:eastAsia="zh-CN"/>
              </w:rPr>
              <w:t xml:space="preserve">方巷镇、</w:t>
            </w:r>
            <w:r>
              <w:rPr>
                <w:rFonts w:hint="eastAsia" w:ascii="宋体" w:hAnsi="宋体" w:eastAsia="宋体" w:cs="宋体"/>
                <w:color w:val="auto"/>
                <w:sz w:val="21"/>
                <w:szCs w:val="21"/>
              </w:rPr>
              <w:t xml:space="preserve">槐泗镇、甘泉街道、</w:t>
            </w:r>
            <w:r>
              <w:rPr>
                <w:rFonts w:hint="eastAsia" w:ascii="宋体" w:hAnsi="宋体" w:cs="宋体"/>
                <w:color w:val="auto"/>
                <w:sz w:val="21"/>
                <w:szCs w:val="21"/>
                <w:lang w:val="en-US" w:eastAsia="zh-CN"/>
              </w:rPr>
              <w:t xml:space="preserve">蒋王街道、</w:t>
            </w:r>
            <w:r>
              <w:rPr>
                <w:rFonts w:hint="eastAsia" w:ascii="宋体" w:hAnsi="宋体" w:eastAsia="宋体" w:cs="宋体"/>
                <w:color w:val="auto"/>
                <w:sz w:val="21"/>
                <w:szCs w:val="21"/>
              </w:rPr>
              <w:t xml:space="preserve">杨庙镇、高新区及瓜</w:t>
            </w:r>
            <w:r>
              <w:rPr>
                <w:rFonts w:hint="eastAsia" w:ascii="宋体" w:hAnsi="宋体" w:cs="宋体"/>
                <w:color w:val="auto"/>
                <w:sz w:val="21"/>
                <w:szCs w:val="21"/>
                <w:lang w:val="en-US" w:eastAsia="zh-CN"/>
              </w:rPr>
              <w:t xml:space="preserve">洲</w:t>
            </w:r>
            <w:r>
              <w:rPr>
                <w:rFonts w:hint="eastAsia" w:ascii="宋体" w:hAnsi="宋体" w:eastAsia="宋体" w:cs="宋体"/>
                <w:color w:val="auto"/>
                <w:sz w:val="21"/>
                <w:szCs w:val="21"/>
              </w:rPr>
              <w:t xml:space="preserve">镇</w:t>
            </w:r>
            <w:r/>
          </w:p>
        </w:tc>
      </w:tr>
      <w:tr>
        <w:trPr>
          <w:trHeight w:val="652"/>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建设规模</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spacing w:line="360" w:lineRule="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140个设施 </w:t>
            </w:r>
            <w:r>
              <w:rPr>
                <w:rFonts w:hint="eastAsia" w:ascii="宋体" w:hAnsi="宋体" w:eastAsia="宋体" w:cs="宋体"/>
                <w:color w:val="auto"/>
                <w:sz w:val="21"/>
                <w:szCs w:val="21"/>
                <w:highlight w:val="none"/>
                <w:lang w:val="zh-CN"/>
              </w:rPr>
              <w:t xml:space="preserve">具体详见附</w:t>
            </w:r>
            <w:r>
              <w:rPr>
                <w:rFonts w:hint="eastAsia" w:ascii="宋体" w:hAnsi="宋体" w:eastAsia="宋体" w:cs="宋体"/>
                <w:color w:val="auto"/>
                <w:sz w:val="21"/>
                <w:szCs w:val="21"/>
                <w:highlight w:val="none"/>
              </w:rPr>
              <w:t xml:space="preserve">件</w:t>
            </w:r>
            <w:r>
              <w:rPr>
                <w:rFonts w:hint="eastAsia" w:ascii="宋体" w:hAnsi="宋体" w:eastAsia="宋体" w:cs="宋体"/>
                <w:color w:val="auto"/>
                <w:sz w:val="21"/>
                <w:szCs w:val="21"/>
                <w:highlight w:val="none"/>
                <w:lang w:val="zh-CN"/>
              </w:rPr>
              <w:t xml:space="preserve">3</w:t>
            </w:r>
            <w:r/>
          </w:p>
        </w:tc>
      </w:tr>
      <w:tr>
        <w:trPr>
          <w:trHeight w:val="356"/>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设施情况</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1"/>
                <w:szCs w:val="21"/>
                <w:highlight w:val="none"/>
              </w:rPr>
              <w:t xml:space="preserve">所有污水处理设施均能正常运转，出水COD及氨氮指标</w:t>
            </w:r>
            <w:r>
              <w:rPr>
                <w:rFonts w:hint="eastAsia" w:ascii="宋体" w:hAnsi="宋体" w:eastAsia="宋体" w:cs="宋体"/>
                <w:color w:val="auto"/>
                <w:sz w:val="21"/>
                <w:szCs w:val="21"/>
                <w:highlight w:val="none"/>
                <w:lang w:val="en-US" w:eastAsia="zh-CN"/>
              </w:rPr>
              <w:t xml:space="preserve">根据GB 3838-2002 地表水功能区域对应</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农村生活污水处理设施水污染物排放标准》（DB32/3462—2020）</w:t>
            </w:r>
            <w:r/>
          </w:p>
        </w:tc>
      </w:tr>
      <w:tr>
        <w:trPr>
          <w:trHeight w:val="356"/>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承包方式</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运维服务总包</w:t>
            </w:r>
            <w:r/>
          </w:p>
        </w:tc>
      </w:tr>
      <w:tr>
        <w:trPr>
          <w:trHeight w:val="2333"/>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项目质量要求</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1、严格按照邗江区农村污水处理设施运行管理考核评分表（第三方运维单位适用）进行运维管理考核，详见附件1</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2、严格按照维护保养周期表进行维护保养，详见附件2</w:t>
            </w:r>
            <w:r/>
          </w:p>
          <w:p>
            <w:pPr>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3、具体运维管理可参照区政府办公室关于印发《扬州市邗江区农村污水处理设施运行维护管理办法》和《扬州市邗江区农村污水处理设施运行维护考核细则》的通知来执行，详见附件4</w:t>
            </w:r>
            <w:r/>
          </w:p>
        </w:tc>
      </w:tr>
      <w:tr>
        <w:trPr>
          <w:trHeight w:val="667"/>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招标范围</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邗江区农村污水处理设施第三方运维项目</w:t>
            </w:r>
            <w:r>
              <w:rPr>
                <w:rFonts w:hint="eastAsia" w:ascii="宋体" w:hAnsi="宋体" w:eastAsia="宋体" w:cs="宋体"/>
                <w:color w:val="auto"/>
                <w:sz w:val="21"/>
                <w:szCs w:val="21"/>
                <w:highlight w:val="none"/>
                <w:lang w:val="zh-CN"/>
              </w:rPr>
              <w:t xml:space="preserve">（包括设施正常运行、设备保养及维护、设备维修及</w:t>
            </w:r>
            <w:r>
              <w:rPr>
                <w:rFonts w:hint="eastAsia" w:ascii="宋体" w:hAnsi="宋体" w:eastAsia="宋体" w:cs="宋体"/>
                <w:color w:val="auto"/>
                <w:sz w:val="21"/>
                <w:szCs w:val="21"/>
                <w:highlight w:val="none"/>
                <w:lang w:val="en-US" w:eastAsia="zh-CN"/>
              </w:rPr>
              <w:t xml:space="preserve">保养</w:t>
            </w:r>
            <w:r>
              <w:rPr>
                <w:rFonts w:hint="eastAsia" w:ascii="宋体" w:hAnsi="宋体" w:eastAsia="宋体" w:cs="宋体"/>
                <w:color w:val="auto"/>
                <w:sz w:val="21"/>
                <w:szCs w:val="21"/>
                <w:highlight w:val="none"/>
                <w:lang w:val="zh-CN"/>
              </w:rPr>
              <w:t xml:space="preserve">、厂（站）内环境卫生及保洁、污泥处置（与第三方有资质的单位签订处置协议，并定期、及时处理污水处理设施产生的污泥）</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en-US" w:eastAsia="zh-CN"/>
              </w:rPr>
              <w:t xml:space="preserve">农污设施水量、电量实时监测（以甲方实际需求为准）</w:t>
            </w:r>
            <w:r>
              <w:rPr>
                <w:rFonts w:hint="eastAsia" w:ascii="宋体" w:hAnsi="宋体" w:eastAsia="宋体" w:cs="宋体"/>
                <w:color w:val="auto"/>
                <w:sz w:val="21"/>
                <w:szCs w:val="21"/>
                <w:highlight w:val="none"/>
                <w:lang w:val="zh-CN"/>
              </w:rPr>
              <w:t xml:space="preserve">等；不包含正常运行电费，该项费用由设施所在镇财政预算保障。）所有污水处理设施在移交给中标单位前必须保证设备正常运转。</w:t>
            </w:r>
            <w:r/>
          </w:p>
        </w:tc>
      </w:tr>
      <w:tr>
        <w:trPr>
          <w:trHeight w:val="349"/>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项目考核</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lang w:val="zh-CN"/>
              </w:rPr>
              <w:t xml:space="preserve">期为</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rPr>
              <w:t xml:space="preserve">年，半年考核一次，半年度考核成绩90分以上(含90分)为优，按合同价全额支付； 85—89分(含85分)为良，按合同价90%支付；80—84分(含80分)为及格，按合同价80%支付；80分以下为不及格，按合同价50%支付。</w:t>
            </w:r>
            <w:r/>
          </w:p>
        </w:tc>
      </w:tr>
      <w:tr>
        <w:trPr>
          <w:trHeight w:val="90"/>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投标报价</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pStyle w:val="973"/>
              <w:ind w:firstLine="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最高限价</w:t>
            </w:r>
            <w:r>
              <w:rPr>
                <w:rFonts w:hint="eastAsia" w:ascii="宋体" w:hAnsi="宋体" w:eastAsia="宋体" w:cs="宋体"/>
                <w:bCs/>
                <w:color w:val="auto"/>
                <w:sz w:val="21"/>
                <w:szCs w:val="21"/>
                <w:highlight w:val="none"/>
              </w:rPr>
              <w:t xml:space="preserve">：</w:t>
            </w:r>
            <w:r>
              <w:rPr>
                <w:rFonts w:hint="eastAsia" w:ascii="宋体" w:hAnsi="宋体" w:eastAsia="宋体" w:cs="宋体"/>
                <w:b w:val="0"/>
                <w:bCs/>
                <w:color w:val="auto"/>
                <w:sz w:val="21"/>
                <w:szCs w:val="21"/>
                <w:highlight w:val="none"/>
                <w:lang w:eastAsia="zh-CN"/>
              </w:rPr>
              <w:t xml:space="preserve">人民币</w:t>
            </w:r>
            <w:r>
              <w:rPr>
                <w:rFonts w:hint="eastAsia" w:ascii="宋体" w:hAnsi="宋体" w:eastAsia="宋体" w:cs="宋体"/>
                <w:b w:val="0"/>
                <w:bCs/>
                <w:color w:val="auto"/>
                <w:sz w:val="21"/>
                <w:szCs w:val="21"/>
                <w:highlight w:val="none"/>
                <w:lang w:val="en-US" w:eastAsia="zh-CN"/>
              </w:rPr>
              <w:t xml:space="preserve">277.2</w:t>
            </w:r>
            <w:r>
              <w:rPr>
                <w:rFonts w:hint="eastAsia" w:ascii="宋体" w:hAnsi="宋体" w:eastAsia="宋体" w:cs="宋体"/>
                <w:b w:val="0"/>
                <w:bCs/>
                <w:color w:val="auto"/>
                <w:sz w:val="21"/>
                <w:szCs w:val="21"/>
                <w:highlight w:val="none"/>
              </w:rPr>
              <w:t xml:space="preserve">万元/年（不含运行电费），投标人的投标报价不得超过招标人设定的最高限价，否则作无效投标文件处理。</w:t>
            </w:r>
            <w:r/>
          </w:p>
          <w:p>
            <w:pPr>
              <w:pStyle w:val="973"/>
              <w:ind w:firstLine="0"/>
              <w:jc w:val="left"/>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本次投标报价包含除电费外</w:t>
            </w:r>
            <w:r>
              <w:rPr>
                <w:rFonts w:hint="eastAsia" w:ascii="宋体" w:hAnsi="宋体" w:eastAsia="宋体" w:cs="宋体"/>
                <w:color w:val="auto"/>
                <w:sz w:val="21"/>
                <w:szCs w:val="21"/>
                <w:highlight w:val="none"/>
                <w:lang w:val="en-US" w:eastAsia="zh-CN"/>
              </w:rPr>
              <w:t xml:space="preserve">设备</w:t>
            </w:r>
            <w:r>
              <w:rPr>
                <w:rFonts w:hint="eastAsia" w:ascii="宋体" w:hAnsi="宋体" w:eastAsia="宋体" w:cs="宋体"/>
                <w:color w:val="auto"/>
                <w:sz w:val="21"/>
                <w:szCs w:val="21"/>
                <w:highlight w:val="none"/>
              </w:rPr>
              <w:t xml:space="preserve">日常维护保养、巡查、检测、人员工资、税金等与设施运营维护相关的一切费用。</w:t>
            </w:r>
            <w:r/>
          </w:p>
        </w:tc>
      </w:tr>
      <w:tr>
        <w:trPr>
          <w:trHeight w:val="1005"/>
        </w:trPr>
        <w:tc>
          <w:tcPr>
            <w:tcBorders>
              <w:top w:val="single" w:color="auto" w:sz="4" w:space="0"/>
              <w:left w:val="single" w:color="auto" w:sz="4" w:space="0"/>
              <w:bottom w:val="single" w:color="auto" w:sz="4" w:space="0"/>
              <w:right w:val="single" w:color="auto" w:sz="4" w:space="0"/>
            </w:tcBorders>
            <w:tcW w:w="635" w:type="dxa"/>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pStyle w:val="973"/>
              <w:ind w:firstLine="0"/>
              <w:jc w:val="left"/>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现场勘察</w:t>
            </w:r>
            <w:r/>
          </w:p>
        </w:tc>
        <w:tc>
          <w:tcPr>
            <w:tcBorders>
              <w:top w:val="single" w:color="auto" w:sz="4" w:space="0"/>
              <w:left w:val="single" w:color="auto" w:sz="4" w:space="0"/>
              <w:bottom w:val="single" w:color="auto" w:sz="4" w:space="0"/>
              <w:right w:val="single" w:color="auto" w:sz="4" w:space="0"/>
            </w:tcBorders>
            <w:tcW w:w="7877" w:type="dxa"/>
            <w:vAlign w:val="center"/>
            <w:textDirection w:val="lrTb"/>
            <w:noWrap w:val="false"/>
          </w:tcPr>
          <w:p>
            <w:pPr>
              <w:pStyle w:val="973"/>
              <w:ind w:firstLine="0"/>
              <w:jc w:val="left"/>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甲方仅提供设施目录，不组织现场勘察；各投标单位自行安排现场勘察，费用由投标单位承担。</w:t>
            </w:r>
            <w:r/>
          </w:p>
        </w:tc>
      </w:tr>
    </w:tbl>
    <w:p>
      <w:pPr>
        <w:rPr>
          <w:rFonts w:hint="eastAsia" w:ascii="宋体" w:hAnsi="宋体"/>
          <w:color w:val="auto"/>
          <w:sz w:val="36"/>
        </w:rPr>
      </w:pPr>
      <w:r>
        <w:rPr>
          <w:rFonts w:hint="eastAsia" w:ascii="宋体" w:hAnsi="宋体"/>
          <w:color w:val="auto"/>
          <w:sz w:val="36"/>
        </w:rPr>
        <w:br w:type="page" w:clear="all"/>
      </w:r>
      <w:r/>
    </w:p>
    <w:p>
      <w:pPr>
        <w:pStyle w:val="963"/>
        <w:jc w:val="center"/>
        <w:spacing w:before="0" w:after="0" w:line="360" w:lineRule="auto"/>
        <w:rPr>
          <w:rFonts w:hint="eastAsia" w:ascii="宋体" w:hAnsi="宋体"/>
          <w:color w:val="auto"/>
          <w:sz w:val="36"/>
        </w:rPr>
        <w:sectPr>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color w:val="auto"/>
          <w:sz w:val="36"/>
        </w:rPr>
      </w:r>
      <w:r/>
    </w:p>
    <w:p>
      <w:pPr>
        <w:rPr>
          <w:rFonts w:hint="eastAsia"/>
          <w:b/>
          <w:bCs/>
          <w:color w:val="auto"/>
          <w:lang w:val="en-US" w:eastAsia="zh-CN"/>
        </w:rPr>
      </w:pPr>
      <w:r>
        <w:rPr>
          <w:rFonts w:hint="eastAsia"/>
          <w:b/>
          <w:bCs/>
          <w:color w:val="auto"/>
          <w:lang w:eastAsia="zh-CN"/>
        </w:rPr>
        <w:t xml:space="preserve">附件</w:t>
      </w:r>
      <w:r>
        <w:rPr>
          <w:rFonts w:hint="eastAsia"/>
          <w:b/>
          <w:bCs/>
          <w:color w:val="auto"/>
          <w:lang w:val="en-US" w:eastAsia="zh-CN"/>
        </w:rPr>
        <w:t xml:space="preserve">3</w:t>
      </w:r>
      <w:r/>
    </w:p>
    <w:p>
      <w:pPr>
        <w:pStyle w:val="982"/>
        <w:rPr>
          <w:rFonts w:hint="eastAsia"/>
          <w:color w:val="auto"/>
          <w:lang w:val="en-US" w:eastAsia="zh-CN"/>
        </w:rPr>
      </w:pPr>
      <w:r>
        <w:rPr>
          <w:rFonts w:hint="eastAsia"/>
          <w:color w:val="auto"/>
          <w:lang w:val="en-US" w:eastAsia="zh-CN"/>
        </w:rPr>
      </w:r>
      <w:r/>
    </w:p>
    <w:tbl>
      <w:tblPr>
        <w:tblStyle w:val="966"/>
        <w:tblW w:w="953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75"/>
        <w:gridCol w:w="755"/>
        <w:gridCol w:w="889"/>
        <w:gridCol w:w="2066"/>
        <w:gridCol w:w="2737"/>
        <w:gridCol w:w="674"/>
        <w:gridCol w:w="889"/>
        <w:gridCol w:w="950"/>
      </w:tblGrid>
      <w:tr>
        <w:trPr>
          <w:trHeight w:val="632"/>
        </w:trPr>
        <w:tc>
          <w:tcPr>
            <w:gridSpan w:val="8"/>
            <w:shd w:val="clear" w:color="auto" w:fill="auto"/>
            <w:tcBorders>
              <w:top w:val="single" w:color="000000" w:sz="4" w:space="0"/>
              <w:left w:val="single" w:color="000000" w:sz="4" w:space="0"/>
              <w:bottom w:val="single" w:color="000000" w:sz="4" w:space="0"/>
              <w:right w:val="single" w:color="000000" w:sz="4" w:space="0"/>
            </w:tcBorders>
            <w:tcW w:w="9535" w:type="dxa"/>
            <w:vAlign w:val="center"/>
            <w:textDirection w:val="lrTb"/>
            <w:noWrap/>
          </w:tcPr>
          <w:p>
            <w:pPr>
              <w:jc w:val="center"/>
              <w:keepLines w:val="0"/>
              <w:keepNext w:val="0"/>
              <w:widowControl/>
              <w:rPr>
                <w:rFonts w:hint="eastAsia" w:ascii="宋体" w:hAnsi="宋体" w:eastAsia="宋体" w:cs="宋体"/>
                <w:i w:val="0"/>
                <w:iCs w:val="0"/>
                <w:color w:val="auto"/>
                <w:sz w:val="36"/>
                <w:szCs w:val="36"/>
                <w:u w:val="none"/>
              </w:rPr>
              <w:suppressLineNumbers w:val="0"/>
            </w:pPr>
            <w:r>
              <w:rPr>
                <w:rFonts w:hint="eastAsia" w:ascii="宋体" w:hAnsi="宋体" w:eastAsia="宋体" w:cs="宋体"/>
                <w:i w:val="0"/>
                <w:iCs w:val="0"/>
                <w:color w:val="auto"/>
                <w:sz w:val="36"/>
                <w:szCs w:val="36"/>
                <w:u w:val="none"/>
                <w:lang w:val="en-US" w:eastAsia="zh-CN" w:bidi="ar"/>
              </w:rPr>
              <w:t xml:space="preserve">2024年全省农村生活污水基本信息表</w:t>
            </w:r>
            <w:r/>
          </w:p>
        </w:tc>
      </w:tr>
      <w:tr>
        <w:trPr>
          <w:trHeight w:val="776"/>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714"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村庄基本信息</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23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农村生活污水处理设施基本情况</w:t>
            </w:r>
            <w:r/>
          </w:p>
        </w:tc>
      </w:tr>
      <w:tr>
        <w:trPr>
          <w:trHeight w:val="1983"/>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乡级行政区</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行政村名称</w:t>
            </w:r>
            <w:r/>
          </w:p>
        </w:tc>
        <w:tc>
          <w:tcPr>
            <w:shd w:val="clear" w:color="auto" w:fill="auto"/>
            <w:tcBorders>
              <w:top w:val="single" w:color="000000" w:sz="4" w:space="0"/>
              <w:left w:val="single" w:color="000000" w:sz="4" w:space="0"/>
              <w:bottom w:val="single" w:color="000000" w:sz="4" w:space="0"/>
              <w:right w:val="single" w:color="000000" w:sz="4" w:space="0"/>
            </w:tcBorders>
            <w:tcW w:w="205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自然村名称</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设施/泵站名称</w:t>
            </w:r>
            <w:r/>
          </w:p>
        </w:tc>
        <w:tc>
          <w:tcPr>
            <w:shd w:val="clear" w:color="auto" w:fill="auto"/>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规模(t/d)</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污水处理方法</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建设年月(yyyy.y)</w:t>
            </w:r>
            <w:r/>
          </w:p>
        </w:tc>
      </w:tr>
      <w:tr>
        <w:trPr>
          <w:trHeight w:val="674"/>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瓜洲镇</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军桥村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军桥村张庄组污水处理设施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军桥村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军桥小区、毛庄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瓜洲镇军桥村军桥小区组泵站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方巷镇</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利民村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夏庄组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利民村夏庄组污水处理设施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2016.12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利民村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唐庄组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利民村唐庄村污水处理设施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裔家村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清合组、范庄组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裔家村范庄组污水处理设施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珠玉村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孙庄组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珠玉村孙庄组污水处理设施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2017.4</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真武组、孔庄组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庙头村孔庄组污水处理设施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2016.12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庙街组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庙头村庙街组污水处理设施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兴湾村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葛庄组、东吴庄组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兴湾村东吴庄污水处理设施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2016.12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兴湾村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兴湾村高庄组污水处理设施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2019.12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王庄组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花城村王庄组污水处理设施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刁庄组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花城村刁庄组污水处理设施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2019.8</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蒋庄组、姜墩组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花城村姜墩组污水处理设施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2015.8</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合玉村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杨光组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合玉村杨光组污水处理设施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2017.4</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合玉村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季庄组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合玉村季庄组污水处理设施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2020.9</w:t>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沿湖村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中片组</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中片组（渔民上岸一期）污水处理设施</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（中老片区）</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2020.11</w:t>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沿湖村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中片组</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中片组（渔民上岸二期）污水处理设施</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（渔民上岸）</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2020.9</w:t>
            </w:r>
            <w:r/>
          </w:p>
        </w:tc>
      </w:tr>
      <w:tr>
        <w:trPr>
          <w:trHeight w:val="1124"/>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沿湖村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中片组</w:t>
            </w:r>
            <w:r/>
          </w:p>
        </w:tc>
        <w:tc>
          <w:tcPr>
            <w:shd w:val="clear" w:color="auto" w:fill="auto"/>
            <w:tcBorders>
              <w:top w:val="single" w:color="000000" w:sz="4" w:space="0"/>
              <w:left w:val="single" w:color="000000" w:sz="4" w:space="0"/>
              <w:bottom w:val="single" w:color="000000" w:sz="4" w:space="0"/>
              <w:right w:val="single" w:color="000000" w:sz="4" w:space="0"/>
            </w:tcBorders>
            <w:tcW w:w="2729"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中片组（渔民上岸三期）污水处理设施</w:t>
            </w:r>
            <w:r>
              <w:rPr>
                <w:rFonts w:hint="eastAsia" w:ascii="宋体" w:hAnsi="宋体" w:eastAsia="宋体" w:cs="宋体"/>
                <w:i w:val="0"/>
                <w:iCs w:val="0"/>
                <w:color w:val="auto"/>
                <w:sz w:val="22"/>
                <w:szCs w:val="22"/>
                <w:u w:val="none"/>
                <w:lang w:val="en-US" w:eastAsia="zh-CN" w:bidi="ar"/>
              </w:rPr>
              <w:br/>
            </w:r>
            <w:r>
              <w:rPr>
                <w:rFonts w:hint="eastAsia" w:ascii="宋体" w:hAnsi="宋体" w:eastAsia="宋体" w:cs="宋体"/>
                <w:i w:val="0"/>
                <w:iCs w:val="0"/>
                <w:color w:val="auto"/>
                <w:sz w:val="22"/>
                <w:szCs w:val="22"/>
                <w:u w:val="none"/>
                <w:lang w:val="en-US" w:eastAsia="zh-CN" w:bidi="ar"/>
              </w:rPr>
              <w:t xml:space="preserve">（油田公园）</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正大村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光明组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正大村光明组污水处理设施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2019.1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陈花村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陈桥组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陈花村陈桥组污水处理设施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2018.11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先进村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南庄组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先进村南庄组污水处理设施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2019.8</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开杨村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开杨村四组污水处理设施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2019.8</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开杨村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六组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开杨村六组污水处理设施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2021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三里桥</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王庄组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三里桥村王庄组污水处理设施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2020.9</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曹庄</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居东组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曹庄村居东组污水处理设施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2020.9</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钱冲村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方南安置小区</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方南安置小区污水处理设施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2019.4</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范庄、夏庄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庙头村范庄、夏庄组污水处理设施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宋庄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庙头村宋庄组污水处理设施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庙街、仓房、小桥</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庙头村小桥组污水处理设施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奚庄、窦庄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庙头村窦庄组污水处理设施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唐庄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庙头村唐庄组污水处理设施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光明、洪二组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方巷镇花城村光明组泵站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洪一组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方巷镇花城村洪一组泵站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金刘、圣庄组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方巷镇花城村圣庄组泵站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荷花组、胜利组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方巷镇花城村荷花组泵站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花城村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招刘组、许庄组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方巷镇花城村招刘组泵站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工农村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赵塘</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工农村赵塘组污水处理设施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工农村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沈庄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工农村沈庄组污水处理设施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工农村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徐庄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工农村徐庄组污水处理设施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三里桥村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施庄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三里桥村施庄组污水处理设施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甘泉街道</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老山村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江庄组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老山村江庄组污水处理设施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马庄组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甘泉街道五湖村马庄组泵站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rPr>
                <w:rFonts w:hint="eastAsia" w:ascii="仿宋" w:hAnsi="仿宋" w:eastAsia="仿宋" w:cs="仿宋"/>
                <w:i w:val="0"/>
                <w:iCs w:val="0"/>
                <w:color w:val="auto"/>
                <w:sz w:val="22"/>
                <w:szCs w:val="22"/>
                <w:u w:val="none"/>
              </w:rPr>
            </w:pPr>
            <w:r>
              <w:rPr>
                <w:rFonts w:hint="eastAsia" w:ascii="仿宋" w:hAnsi="仿宋" w:eastAsia="仿宋" w:cs="仿宋"/>
                <w:i w:val="0"/>
                <w:iCs w:val="0"/>
                <w:color w:val="auto"/>
                <w:sz w:val="22"/>
                <w:szCs w:val="22"/>
                <w:u w:val="none"/>
              </w:rPr>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双塘村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东庄组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双塘村东庄组污水处理设施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2020.10 </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马庄组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五湖村马庄组污水处理设施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2015.8</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桑巷组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五湖村桑巷组污水处理设施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焦巷村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周庄组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焦巷村周庄组污水处理设施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2017.11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焦巷村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焦东组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焦巷村焦东组污水处理设施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焦巷村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井塘组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焦巷村井塘组污水处理设施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2020.12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双山村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前赵组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双山村前赵组污水处理设施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2017.11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双山村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邵巷组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双山村邵巷组污水处理设施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2020.12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公路集村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金坝组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公路集村金坝组污水处理设施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2021.12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公路集村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三星组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公路集村三星组污水处理设施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2017.11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长塘村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长塘村高庄组污水处理设施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2015.12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老山村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唐庄组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甘泉街道老山村唐庄组泵站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2018.12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电站、顾巷</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五湖村顾巷组污水处理设施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涂东、涂西</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五湖村涂东组污水处理设施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陈东、陈西</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五湖村陈东组污水处理设施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胡庄村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胡庄村嘉美苑、胡庄花园</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胡庄村胡庄花园小区污水处理设施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2017.12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薛楼村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薛楼组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薛楼村薛楼组污水处理设施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2021.7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薛楼村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朱庄组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薛楼村朱庄组污水处理设施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2021.7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薛楼村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郑庄组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薛楼村郑庄组污水处理设施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2021.7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薛楼村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秦庄组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薛楼村秦庄组污水处理设施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2019.9</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徐集村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徐南组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徐集村徐南组污水处理设施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ar"/>
              </w:rPr>
              <w:t xml:space="preserve">2017.12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明星村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前家组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明星村前家组污水处理设施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2019.1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公道镇</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埝桥村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颜庄组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埝桥村颜庄组污水处理设施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2014</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埝桥村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南王庄组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埝桥村南王庄组污水处理设施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东城组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湖滨村东城组污水处理设施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2020.9</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河东村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汤庄组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河东村汤庄组污水处理设施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桑园村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倪庄组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桑园村倪庄组污水处理设施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利民组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湖滨村利民组污水处理设施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桥头组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湖滨村桥头组污水处理设施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赤岸村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潘庄组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赤岸村潘庄组污水处理设施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赤岸村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赤岸村张庄组污水处理设施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镇区</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镇区</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公道镇一厂泵站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2010</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镇区</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镇区</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公道镇小运河泵站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太平村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太平村张庄组污水处理设施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三界</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曹庄组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三界村曹庄组污水处理设施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谷营村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镇区</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公道镇谷营泵站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欧阳村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镇区</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公道镇欧阳泵站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2015</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王桥、胜利</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湖滨村王桥组污水处理设施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2022.12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国庆、金湾、高家</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湖滨村金湾组污水处理设施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2022.12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湖滨、颜家、潘庄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湖滨村潘庄组污水处理设施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2022.12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黄庄、梁庄、王伙</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湖滨村梁庄组污水处理设施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2022.12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三车、西陈庄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湖滨村西陈庄组污水处理设施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2022.12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许庄、和平</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湖滨村许庄组污水处理设施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2022.12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赤岸村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强庄、燕庄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赤岸村燕庄组污水处理设施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河东村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毕庄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河东村毕庄组污水处理设施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槐泗镇</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运河村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后庄组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运河村后庄组污水处理设施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2016.11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林桥村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杜庄、安庄组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林桥村杜庄组污水处理设施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2016.9</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陈院村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李院组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陈院村李院组污水处理设施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2016.11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陈院村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三祝组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陈院村三祝组污水处理设施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2020.9</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团结村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杜庄组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团结村杜庄组污水处理设施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2016.11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肖胡村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肖庄、胡庄组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肖胡村胡庄组污水处理设施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2016.11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肖胡村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陶庄组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陶庄组污水处理设施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2024.7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许巷村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蒋庄、东庄组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许巷村蒋庄组污水处理设施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2016.11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许巷村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许巷组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许巷村许巷组污水处理设施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凤来村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刘庄、王庄组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凤来村刘庄组污水处理设施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2016.11</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杭庄村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周组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杭庄村周组污水处理设施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陈沟村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陈沟村新庄组污水处理设施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2019.8</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沈营村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魏庄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沈营村魏庄组污水处理设施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沈营村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谈庄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槐泗镇沈营村谈庄组泵站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沈营村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孙庄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槐泗镇沈营村孙庄组泵站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沈营村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王庄、曾庄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槐泗镇沈营村曾庄组泵站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团结村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唐后、唐东</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槐泗镇团结村唐后组泵站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团结村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石庄、扬西</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槐泗镇团结村石庄组泵站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杨庙镇</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苍颉村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吴庄组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苍颉村吴庄组污水处理设施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花瓶村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坎东、坎立组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花瓶村坎东组污水处理设施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赵庄村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周巷组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赵庄村周巷组污水处理设施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2017.12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苍颉村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蒋巷</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苍颉村蒋巷组污水处理设施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苍颉村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朱庄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苍颉村朱庄组污水处理设施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苍颉村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苍颉、王庄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苍颉村王庄组污水处理设施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杨寿镇</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墩留村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西庄组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墩留村西庄组污水处理设施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2015.6</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墩留村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周组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墩留村周组污水处理设施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2016</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墩留村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姬庄组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墩留村姬庄组污水处理设施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2020.10 </w:t>
            </w:r>
            <w:r/>
          </w:p>
        </w:tc>
      </w:tr>
      <w:tr>
        <w:trPr>
          <w:trHeight w:val="852"/>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永和村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平原组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永和村平原组污水处理设施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2015.6</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永和村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九连组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永和村九连组污水处理设施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永和村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吴庄组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永和村吴庄组污水处理设施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爱国村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佘庄组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爱国村佘庄组污水处理设施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2015.6</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爱国村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爱国组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爱国村爱国组污水处理设施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爱国村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薛庄组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爱国村薛庄组污水处理设施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爱国村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大众组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爱国村大众组污水处理设施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东兴村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上庄组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东兴村上庄组污水处理设施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2015.3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东兴村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张庄组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东兴村张庄组污水处理设施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2020.12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方集村方集组污水处理设施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2015.6</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花园组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方集村花园村污水处理设施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2019.12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高田组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方集村高田组污水处理设施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新龙村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新龙村方庄组污水处理设施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2015.6</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新龙村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刘庄组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新龙村刘庄组污水处理设施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2020.7</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新龙村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曹安组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新龙村曹安组污水处理设施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2020.9</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宝女村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王庄小区、吴庄组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宝女村王庄组污水处理设施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2015.6</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宝女村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龚庄组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宝女村龚庄组污水处理设施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2020.6</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方庄、大同</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方集村大同组污水处理设施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田庄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方集村田庄组污水处理设施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汤庄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方集村汤庄组污水处理设施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胡庄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方集村胡庄组污水处理设施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A2O+湿地</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2022.12</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蒋王街道</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四联村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胡庄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四联村胡庄组污水处理设施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四联村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后庄</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四联村后庄组污水处理设施</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A2/O</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四联村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小佴</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蒋王街道四联村小佴组泵站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599"/>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四联村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东钱</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蒋王街道四联村东钱组泵站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584"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continue"/>
            <w:textDirection w:val="lrTb"/>
            <w:noWrap/>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四联村</w:t>
            </w:r>
            <w:r/>
          </w:p>
        </w:tc>
        <w:tc>
          <w:tcPr>
            <w:shd w:val="clear" w:color="auto" w:fill="auto"/>
            <w:tcBorders>
              <w:top w:val="single" w:color="000000" w:sz="4" w:space="0"/>
              <w:left w:val="single" w:color="000000" w:sz="4" w:space="0"/>
              <w:bottom w:val="single" w:color="000000" w:sz="4" w:space="0"/>
              <w:right w:val="single" w:color="000000" w:sz="4" w:space="0"/>
            </w:tcBorders>
            <w:tcW w:w="2113"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东佴</w:t>
            </w:r>
            <w:r/>
          </w:p>
        </w:tc>
        <w:tc>
          <w:tcPr>
            <w:shd w:val="clear" w:color="auto" w:fill="auto"/>
            <w:tcBorders>
              <w:top w:val="single" w:color="000000" w:sz="4" w:space="0"/>
              <w:left w:val="single" w:color="000000" w:sz="4" w:space="0"/>
              <w:bottom w:val="single" w:color="000000" w:sz="4" w:space="0"/>
              <w:right w:val="single" w:color="000000" w:sz="4" w:space="0"/>
            </w:tcBorders>
            <w:tcW w:w="2802"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蒋王街道四联村东佴组泵站</w:t>
            </w:r>
            <w:r/>
          </w:p>
        </w:tc>
        <w:tc>
          <w:tcPr>
            <w:shd w:val="clear" w:color="auto" w:fill="auto"/>
            <w:tcBorders>
              <w:top w:val="single" w:color="000000" w:sz="4" w:space="0"/>
              <w:left w:val="single" w:color="000000" w:sz="4" w:space="0"/>
              <w:bottom w:val="single" w:color="000000" w:sz="4" w:space="0"/>
              <w:right w:val="single" w:color="000000" w:sz="4" w:space="0"/>
            </w:tcBorders>
            <w:tcW w:w="68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6" w:type="dxa"/>
            <w:vAlign w:val="center"/>
            <w:textDirection w:val="lrTb"/>
            <w:noWrap/>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9" w:type="dxa"/>
            <w:vAlign w:val="center"/>
            <w:textDirection w:val="lrTb"/>
            <w:noWrap/>
          </w:tcPr>
          <w:p>
            <w:pPr>
              <w:jc w:val="center"/>
              <w:keepLines w:val="0"/>
              <w:keepNext w:val="0"/>
              <w:widowControl/>
              <w:rPr>
                <w:rFonts w:hint="eastAsia" w:ascii="仿宋" w:hAnsi="仿宋" w:eastAsia="仿宋" w:cs="仿宋"/>
                <w:i w:val="0"/>
                <w:iCs w:val="0"/>
                <w:color w:val="auto"/>
                <w:sz w:val="22"/>
                <w:szCs w:val="22"/>
                <w:u w:val="none"/>
              </w:rPr>
              <w:suppressLineNumbers w:val="0"/>
            </w:pPr>
            <w:r>
              <w:rPr>
                <w:rFonts w:hint="eastAsia" w:ascii="仿宋" w:hAnsi="仿宋" w:eastAsia="仿宋" w:cs="仿宋"/>
                <w:i w:val="0"/>
                <w:iCs w:val="0"/>
                <w:color w:val="auto"/>
                <w:sz w:val="22"/>
                <w:szCs w:val="22"/>
                <w:u w:val="none"/>
                <w:lang w:val="en-US" w:eastAsia="zh-CN" w:bidi="ar"/>
              </w:rPr>
              <w:t xml:space="preserve">2023</w:t>
            </w:r>
            <w:r/>
          </w:p>
        </w:tc>
      </w:tr>
    </w:tbl>
    <w:p>
      <w:pPr>
        <w:pStyle w:val="983"/>
        <w:rPr>
          <w:rFonts w:hint="default"/>
          <w:color w:val="auto"/>
          <w:lang w:val="en-US" w:eastAsia="zh-CN"/>
        </w:rPr>
        <w:sectPr>
          <w:footnotePr/>
          <w:endnotePr/>
          <w:type w:val="nextPage"/>
          <w:pgSz w:w="11906" w:h="16838" w:orient="portrait"/>
          <w:pgMar w:top="1247" w:right="1247" w:bottom="1247" w:left="1247" w:header="851" w:footer="992" w:gutter="0"/>
          <w:cols w:num="1" w:sep="0" w:space="720" w:equalWidth="1"/>
          <w:docGrid w:linePitch="360"/>
        </w:sectPr>
      </w:pPr>
      <w:r>
        <w:rPr>
          <w:rFonts w:hint="default"/>
          <w:color w:val="auto"/>
          <w:lang w:val="en-US" w:eastAsia="zh-CN"/>
        </w:rPr>
      </w:r>
      <w:r/>
    </w:p>
    <w:p>
      <w:pPr>
        <w:pStyle w:val="963"/>
        <w:jc w:val="center"/>
        <w:spacing w:before="0" w:after="0" w:line="360" w:lineRule="auto"/>
        <w:rPr>
          <w:rFonts w:ascii="宋体" w:hAnsi="宋体"/>
          <w:color w:val="auto"/>
          <w:sz w:val="36"/>
        </w:rPr>
      </w:pPr>
      <w:r>
        <w:rPr>
          <w:rFonts w:hint="eastAsia" w:ascii="宋体" w:hAnsi="宋体"/>
          <w:color w:val="auto"/>
          <w:sz w:val="36"/>
        </w:rPr>
        <w:t xml:space="preserve">第五章  开标、评标办法、评分标准</w:t>
      </w:r>
      <w:r/>
    </w:p>
    <w:p>
      <w:pPr>
        <w:pStyle w:val="990"/>
        <w:ind w:firstLine="422"/>
        <w:spacing w:before="0" w:after="0"/>
        <w:rPr>
          <w:rFonts w:ascii="宋体" w:hAnsi="宋体"/>
          <w:b/>
          <w:color w:val="auto"/>
          <w:sz w:val="21"/>
          <w:szCs w:val="21"/>
        </w:rPr>
      </w:pPr>
      <w:r>
        <w:rPr>
          <w:rFonts w:hint="eastAsia" w:ascii="宋体" w:hAnsi="宋体"/>
          <w:b/>
          <w:color w:val="auto"/>
          <w:sz w:val="21"/>
          <w:szCs w:val="21"/>
        </w:rPr>
        <w:t xml:space="preserve">一、评标方法</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b/>
          <w:color w:val="auto"/>
          <w:szCs w:val="21"/>
        </w:rPr>
      </w:pPr>
      <w:r/>
      <w:bookmarkStart w:id="64" w:name="_Toc449017024"/>
      <w:r/>
      <w:bookmarkStart w:id="65" w:name="_Toc449016388"/>
      <w:r>
        <w:rPr>
          <w:b/>
          <w:color w:val="auto"/>
          <w:szCs w:val="21"/>
        </w:rPr>
        <w:t xml:space="preserve">二、</w:t>
      </w:r>
      <w:r>
        <w:rPr>
          <w:rFonts w:hint="eastAsia"/>
          <w:b/>
          <w:color w:val="auto"/>
          <w:szCs w:val="21"/>
        </w:rPr>
        <w:t xml:space="preserve">政府采购政策功能落实</w:t>
      </w:r>
      <w:bookmarkEnd w:id="64"/>
      <w:r/>
      <w:bookmarkEnd w:id="65"/>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1、小微型企业价格扣除</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（1）本项目对小型和微型企业产品给予20%的扣除价格，用扣除后的价格参与评审。</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（2）供应商需按照采购文件的要求提供相应的《企业声明函》。</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2、残疾人福利单位价格扣除</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（1）本项目对残疾人福利性单位视同小型、微型企业，给予20%的价格扣除，用扣除后的价格参与评审。</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（2）残疾人福利单位需按照采购文件的要求提供《残疾人福利性单位声明函》。</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（3）残疾人福利单位标准请参照《关于促进残疾人就业政府采购政策的通知》（财库〔2017〕141号）。</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3、监狱和戒毒企业价格扣除</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（1）本项目对监狱和戒毒企业（简称监狱企业）视同小型、微型企业，给予20%的价格扣除，用扣除后的价格参与评审。</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（3）监狱企业标准请参照《关于政府采购支持监狱企业发展有关问题的通知》（财库[2014]68号）。</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4、残疾人福利单位、监狱企业属于小型、微型企业的，不重复享受政策。</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6、联合体各方均为小型、微型企业（残疾人福利单位、监狱企业）的，联合体享受20%价格扣除，用扣除后的价格参与评审。</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7、大中型企业向小型、微型企业分包的，分包意向协议约定小型、微型企业合同份额占到合同总金额30%以上的，给予6%的价格扣除，用扣除后的价格参与评审。</w:t>
      </w:r>
      <w:r/>
    </w:p>
    <w:p>
      <w:pPr>
        <w:pStyle w:val="990"/>
        <w:ind w:firstLine="0"/>
        <w:rPr>
          <w:rFonts w:ascii="宋体" w:hAnsi="宋体"/>
          <w:b/>
          <w:color w:val="auto"/>
          <w:sz w:val="21"/>
          <w:szCs w:val="21"/>
        </w:rPr>
      </w:pPr>
      <w:r>
        <w:rPr>
          <w:rFonts w:hint="eastAsia" w:ascii="宋体" w:hAnsi="宋体"/>
          <w:b/>
          <w:color w:val="auto"/>
          <w:sz w:val="21"/>
          <w:szCs w:val="21"/>
        </w:rPr>
        <w:t xml:space="preserve">三、评标标准</w:t>
      </w:r>
      <w:bookmarkStart w:id="66" w:name="_Toc497133123"/>
      <w:r/>
      <w:r/>
    </w:p>
    <w:tbl>
      <w:tblPr>
        <w:tblStyle w:val="966"/>
        <w:tblW w:w="4902"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6"/>
        <w:gridCol w:w="1154"/>
        <w:gridCol w:w="6103"/>
        <w:gridCol w:w="876"/>
      </w:tblGrid>
      <w:tr>
        <w:trPr>
          <w:trHeight w:val="567"/>
          <w:tblHeader/>
        </w:trPr>
        <w:tc>
          <w:tcPr>
            <w:gridSpan w:val="2"/>
            <w:tcBorders>
              <w:top w:val="single" w:color="auto" w:sz="4" w:space="0"/>
              <w:left w:val="single" w:color="auto" w:sz="4" w:space="0"/>
              <w:bottom w:val="single" w:color="auto" w:sz="4" w:space="0"/>
              <w:right w:val="single" w:color="auto" w:sz="4" w:space="0"/>
            </w:tcBorders>
            <w:tcW w:w="1303" w:type="pct"/>
            <w:vAlign w:val="center"/>
            <w:textDirection w:val="lrTb"/>
            <w:noWrap w:val="false"/>
          </w:tcPr>
          <w:p>
            <w:pPr>
              <w:jc w:val="center"/>
              <w:spacing w:line="30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评分项目</w:t>
            </w:r>
            <w:r/>
          </w:p>
        </w:tc>
        <w:tc>
          <w:tcPr>
            <w:tcBorders>
              <w:top w:val="single" w:color="auto" w:sz="4" w:space="0"/>
              <w:left w:val="none" w:color="000000" w:sz="4" w:space="0"/>
              <w:bottom w:val="single" w:color="auto" w:sz="4" w:space="0"/>
              <w:right w:val="single" w:color="auto" w:sz="4" w:space="0"/>
            </w:tcBorders>
            <w:tcW w:w="3232" w:type="pct"/>
            <w:vAlign w:val="center"/>
            <w:textDirection w:val="lrTb"/>
            <w:noWrap w:val="false"/>
          </w:tcPr>
          <w:p>
            <w:pPr>
              <w:jc w:val="center"/>
              <w:spacing w:line="30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评分标准</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jc w:val="center"/>
              <w:spacing w:line="30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r>
      <w:tr>
        <w:trPr>
          <w:trHeight w:val="377"/>
        </w:trPr>
        <w:tc>
          <w:tcPr>
            <w:tcBorders>
              <w:top w:val="single" w:color="auto" w:sz="4" w:space="0"/>
              <w:left w:val="single" w:color="auto" w:sz="4" w:space="0"/>
              <w:bottom w:val="single" w:color="auto" w:sz="4" w:space="0"/>
              <w:right w:val="single" w:color="auto" w:sz="4" w:space="0"/>
            </w:tcBorders>
            <w:tcW w:w="692" w:type="pct"/>
            <w:vAlign w:val="center"/>
            <w:textDirection w:val="lrTb"/>
            <w:noWrap w:val="false"/>
          </w:tcPr>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232" w:type="pct"/>
            <w:vAlign w:val="center"/>
            <w:textDirection w:val="lrTb"/>
            <w:noWrap w:val="false"/>
          </w:tcPr>
          <w:p>
            <w:pPr>
              <w:spacing w:line="30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以满足招标文件要求的最低投标报价为评标基准价，得满分10分，其他投标报价得分=（评标基准价/其他投标报价）×10×100%。</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保留两位小数</w:t>
            </w:r>
            <w:r>
              <w:rPr>
                <w:rFonts w:hint="eastAsia" w:ascii="宋体" w:hAnsi="宋体" w:cs="宋体"/>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r>
      <w:tr>
        <w:trPr>
          <w:trHeight w:val="90"/>
        </w:trPr>
        <w:tc>
          <w:tcPr>
            <w:tcBorders>
              <w:top w:val="none" w:color="000000" w:sz="4" w:space="0"/>
              <w:left w:val="single" w:color="auto" w:sz="4" w:space="0"/>
              <w:bottom w:val="single" w:color="auto" w:sz="4" w:space="0"/>
              <w:right w:val="single" w:color="auto" w:sz="4" w:space="0"/>
            </w:tcBorders>
            <w:tcW w:w="692" w:type="pct"/>
            <w:vAlign w:val="center"/>
            <w:vMerge w:val="restart"/>
            <w:textDirection w:val="lrTb"/>
            <w:noWrap w:val="false"/>
          </w:tcPr>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技术方案</w:t>
            </w:r>
            <w:r/>
          </w:p>
          <w:p>
            <w:pPr>
              <w:jc w:val="center"/>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运维实施方案</w:t>
            </w:r>
            <w:r/>
          </w:p>
        </w:tc>
        <w:tc>
          <w:tcPr>
            <w:tcBorders>
              <w:top w:val="single" w:color="auto" w:sz="4" w:space="0"/>
              <w:left w:val="none" w:color="000000" w:sz="4" w:space="0"/>
              <w:bottom w:val="single" w:color="auto" w:sz="4" w:space="0"/>
              <w:right w:val="single" w:color="auto" w:sz="4" w:space="0"/>
            </w:tcBorders>
            <w:tcW w:w="3232" w:type="pct"/>
            <w:vAlign w:val="center"/>
            <w:textDirection w:val="lrTb"/>
            <w:noWrap w:val="false"/>
          </w:tcPr>
          <w:p>
            <w:pPr>
              <w:ind w:firstLine="42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1、供应商按照扬州市邗江区农村污水处理设施运行维护考核细则开</w:t>
            </w:r>
            <w:r>
              <w:rPr>
                <w:rFonts w:hint="eastAsia" w:ascii="宋体" w:hAnsi="宋体" w:eastAsia="宋体" w:cs="宋体"/>
                <w:bCs/>
                <w:color w:val="auto"/>
                <w:sz w:val="21"/>
                <w:szCs w:val="21"/>
                <w:highlight w:val="none"/>
              </w:rPr>
              <w:t xml:space="preserve">展污水运维</w:t>
            </w:r>
            <w:r>
              <w:rPr>
                <w:rFonts w:hint="eastAsia" w:ascii="宋体" w:hAnsi="宋体" w:eastAsia="宋体" w:cs="宋体"/>
                <w:color w:val="auto"/>
                <w:sz w:val="21"/>
                <w:szCs w:val="21"/>
                <w:highlight w:val="none"/>
              </w:rPr>
              <w:t xml:space="preserve">工作，运维总方案符合本项目招标要求，理解到位，方案包含不限于以下内容：</w:t>
            </w:r>
            <w:r>
              <w:rPr>
                <w:rFonts w:hint="eastAsia" w:ascii="宋体" w:hAnsi="宋体" w:cs="宋体"/>
                <w:color w:val="auto"/>
                <w:sz w:val="21"/>
                <w:szCs w:val="21"/>
                <w:highlight w:val="none"/>
                <w:lang w:val="en-US" w:eastAsia="zh-CN"/>
              </w:rPr>
              <w:t xml:space="preserve">140</w:t>
            </w:r>
            <w:r>
              <w:rPr>
                <w:rFonts w:hint="eastAsia" w:ascii="宋体" w:hAnsi="宋体" w:eastAsia="宋体" w:cs="宋体"/>
                <w:color w:val="auto"/>
                <w:sz w:val="21"/>
                <w:szCs w:val="21"/>
                <w:highlight w:val="none"/>
              </w:rPr>
              <w:t xml:space="preserve">个运维设施现状调查及质态评估、水质检测</w:t>
            </w:r>
            <w:r>
              <w:rPr>
                <w:rFonts w:hint="eastAsia" w:ascii="宋体" w:hAnsi="宋体" w:cs="宋体"/>
                <w:color w:val="auto"/>
                <w:sz w:val="21"/>
                <w:szCs w:val="21"/>
                <w:highlight w:val="none"/>
                <w:lang w:val="en-US" w:eastAsia="zh-CN"/>
              </w:rPr>
              <w:t xml:space="preserve">频次</w:t>
            </w:r>
            <w:r>
              <w:rPr>
                <w:rFonts w:hint="eastAsia" w:ascii="宋体" w:hAnsi="宋体" w:eastAsia="宋体" w:cs="宋体"/>
                <w:color w:val="auto"/>
                <w:sz w:val="21"/>
                <w:szCs w:val="21"/>
                <w:highlight w:val="none"/>
              </w:rPr>
              <w:t xml:space="preserve">、台账档案管理、人员架构</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rPr>
              <w:t xml:space="preserve">。</w:t>
            </w:r>
            <w:r/>
          </w:p>
          <w:p>
            <w:pPr>
              <w:ind w:firstLine="42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运维总方案科学合理可行的得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分；较合理可行的得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分；欠缺或理解不到位得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分；无相关内容或以与本项目不相干的内容充数的得0分。</w:t>
            </w:r>
            <w:r/>
          </w:p>
          <w:p>
            <w:pPr>
              <w:numPr>
                <w:ilvl w:val="0"/>
                <w:numId w:val="8"/>
              </w:numPr>
              <w:ind w:firstLine="42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出的运维技术方案应包含：污水处理设施日常运营管理服务内容、投入运营服务人员数量及分工、运维服务的设备设施保障（巡检工具、交通工具、维修工具、备品备件、采样化验仪器等）、运维管理制度、质控管理等。运维技术方案内容全面、合理，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分；技术方案内容较全面，得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分；技术方案内容欠全面，得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分；无相关内容或以与本项目不相干的内容充数的得0分。</w:t>
            </w:r>
            <w:r/>
          </w:p>
          <w:p>
            <w:pPr>
              <w:numPr>
                <w:ilvl w:val="0"/>
                <w:numId w:val="0"/>
              </w:numPr>
              <w:ind w:firstLine="420"/>
              <w:jc w:val="left"/>
              <w:spacing w:line="30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供应商提出的运维工作安全专篇应包括不限于：受限空间安全作业管理、维修维护安全管理、用电安全管理、处理设施（剩余污泥规范处置、尾水达标排放）生态安全等。安全专篇工作思路清晰，技术路线正确，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分；工作思路较清晰，技术路线较正确，得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分；工作思路欠清晰，技术路线欠合理，得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分；无相关内容或以与本项目不相干的内容充数的得0分。</w:t>
            </w:r>
            <w:r/>
          </w:p>
          <w:p>
            <w:pPr>
              <w:ind w:firstLine="42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4、供应商提出的突发环境事件应急预案符合本项目实际情况和工作开展要求的，得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分；工作重点把握较准确，得3分；工作重点把握不准确，得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分；其它</w:t>
            </w:r>
            <w:r>
              <w:rPr>
                <w:rFonts w:hint="eastAsia" w:ascii="宋体" w:hAnsi="宋体" w:cs="宋体"/>
                <w:color w:val="auto"/>
                <w:sz w:val="21"/>
                <w:szCs w:val="21"/>
                <w:highlight w:val="none"/>
                <w:lang w:val="en-US" w:eastAsia="zh-CN"/>
              </w:rPr>
              <w:t xml:space="preserve">不得分</w:t>
            </w:r>
            <w:r>
              <w:rPr>
                <w:rFonts w:hint="eastAsia" w:ascii="宋体" w:hAnsi="宋体" w:eastAsia="宋体" w:cs="宋体"/>
                <w:color w:val="auto"/>
                <w:sz w:val="21"/>
                <w:szCs w:val="21"/>
                <w:highlight w:val="none"/>
              </w:rPr>
              <w:t xml:space="preserve">。</w:t>
            </w:r>
            <w:r/>
          </w:p>
          <w:p>
            <w:pPr>
              <w:ind w:firstLine="420"/>
              <w:jc w:val="left"/>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5、分析本项目污水设施特点及难点，存在的问题，并提供解决方案。解决方案合理、切实的得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分；较合理的得3分；欠缺或不完善得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分；无相关内容或以与本项目不相干的内容充数的得0分。</w:t>
            </w:r>
            <w:r/>
          </w:p>
          <w:p>
            <w:pPr>
              <w:ind w:firstLine="420"/>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6、根据供应商针对本项目进度安排与采购需求切合性，节点之间细化合理性综合打分，进度控制措施科学合理的得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分；较合理的得3分；进度方案欠佳或进度方案存在明显缺陷得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分；无相关内容或以与本项目不相干的内容充数的得0分。</w:t>
            </w:r>
            <w:r/>
          </w:p>
          <w:p>
            <w:pPr>
              <w:ind w:firstLine="420"/>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7、技术方案成果完全响应招标文件要求的，得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分；未完全响应的，得3分；存在明显缺陷得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分；无相关内容或以与本项目不相干的内容充数的得0分。</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jc w:val="center"/>
              <w:spacing w:line="300" w:lineRule="auto"/>
              <w:rPr>
                <w:rFonts w:hint="eastAsia" w:ascii="宋体" w:hAnsi="宋体" w:eastAsia="宋体" w:cs="宋体"/>
                <w:color w:val="auto"/>
                <w:sz w:val="21"/>
                <w:szCs w:val="21"/>
                <w:highlight w:val="red"/>
              </w:rPr>
            </w:pPr>
            <w:r>
              <w:rPr>
                <w:rFonts w:hint="eastAsia" w:ascii="宋体" w:hAnsi="宋体" w:cs="宋体"/>
                <w:color w:val="auto"/>
                <w:sz w:val="21"/>
                <w:szCs w:val="21"/>
                <w:highlight w:val="none"/>
                <w:lang w:val="en-US" w:eastAsia="zh-CN"/>
              </w:rPr>
              <w:t xml:space="preserve">43</w:t>
            </w:r>
            <w:r>
              <w:rPr>
                <w:rFonts w:hint="eastAsia" w:ascii="宋体" w:hAnsi="宋体" w:eastAsia="宋体" w:cs="宋体"/>
                <w:color w:val="auto"/>
                <w:sz w:val="21"/>
                <w:szCs w:val="21"/>
                <w:highlight w:val="none"/>
              </w:rPr>
              <w:t xml:space="preserve">分</w:t>
            </w:r>
            <w:r/>
          </w:p>
        </w:tc>
      </w:tr>
      <w:tr>
        <w:trPr>
          <w:trHeight w:val="1643"/>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3232" w:type="pct"/>
            <w:vAlign w:val="center"/>
            <w:textDirection w:val="lrTb"/>
            <w:noWrap w:val="false"/>
          </w:tcPr>
          <w:p>
            <w:pPr>
              <w:spacing w:line="30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质量保证方案及措施项目实施具有明确的管理组织构架、监督体系，并具有详细可行的实施内容，能实现本项目的全程管理和质量保证的措施的合理、有效的得5分；较合理的得3分；欠缺或不完善得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分；无相关内容或以与本项目不相干的内容充数的得0分。</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50"/>
        </w:trPr>
        <w:tc>
          <w:tcPr>
            <w:tcBorders>
              <w:top w:val="single" w:color="auto" w:sz="4" w:space="0"/>
              <w:left w:val="single" w:color="auto" w:sz="4" w:space="0"/>
              <w:right w:val="single" w:color="auto" w:sz="4" w:space="0"/>
            </w:tcBorders>
            <w:tcW w:w="692" w:type="pct"/>
            <w:vAlign w:val="center"/>
            <w:vMerge w:val="restart"/>
            <w:textDirection w:val="lrTb"/>
            <w:noWrap w:val="false"/>
          </w:tcPr>
          <w:p>
            <w:pPr>
              <w:jc w:val="center"/>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人员配备（1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项目负责人实力</w:t>
            </w:r>
            <w:r/>
          </w:p>
        </w:tc>
        <w:tc>
          <w:tcPr>
            <w:tcBorders>
              <w:top w:val="single" w:color="auto" w:sz="4" w:space="0"/>
              <w:left w:val="none" w:color="000000" w:sz="4" w:space="0"/>
              <w:bottom w:val="single" w:color="auto" w:sz="4" w:space="0"/>
              <w:right w:val="single" w:color="auto" w:sz="4" w:space="0"/>
            </w:tcBorders>
            <w:tcW w:w="3232" w:type="pct"/>
            <w:vAlign w:val="center"/>
            <w:textDirection w:val="lrTb"/>
            <w:noWrap w:val="false"/>
          </w:tcPr>
          <w:p>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项目负责人具有</w:t>
            </w:r>
            <w:r>
              <w:rPr>
                <w:rFonts w:hint="eastAsia" w:ascii="宋体" w:hAnsi="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rPr>
              <w:t xml:space="preserve">级职称的得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中级职称得1分，</w:t>
            </w:r>
            <w:r>
              <w:rPr>
                <w:rFonts w:hint="eastAsia" w:ascii="宋体" w:hAnsi="宋体" w:eastAsia="宋体" w:cs="宋体"/>
                <w:color w:val="auto"/>
                <w:sz w:val="21"/>
                <w:szCs w:val="21"/>
                <w:highlight w:val="none"/>
              </w:rPr>
              <w:t xml:space="preserve">其他不得分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项目负责人具有研究生及以上学历得2分，本科学历科1分，其它不得分。</w:t>
            </w:r>
            <w:r>
              <w:rPr>
                <w:rFonts w:hint="eastAsia" w:ascii="宋体" w:hAnsi="宋体" w:eastAsia="宋体" w:cs="宋体"/>
                <w:b/>
                <w:bCs/>
                <w:color w:val="auto"/>
                <w:sz w:val="21"/>
                <w:szCs w:val="21"/>
                <w:highlight w:val="none"/>
              </w:rPr>
              <w:t xml:space="preserve">（以上需提供职称证书原件</w:t>
            </w:r>
            <w:r>
              <w:rPr>
                <w:rFonts w:hint="eastAsia" w:ascii="宋体" w:hAnsi="宋体" w:eastAsia="宋体" w:cs="宋体"/>
                <w:b/>
                <w:bCs/>
                <w:color w:val="auto"/>
                <w:sz w:val="21"/>
                <w:szCs w:val="21"/>
                <w:highlight w:val="none"/>
                <w:lang w:val="en-US" w:eastAsia="zh-CN"/>
              </w:rPr>
              <w:t xml:space="preserve">上传</w:t>
            </w:r>
            <w:r>
              <w:rPr>
                <w:rFonts w:hint="eastAsia" w:ascii="宋体" w:hAnsi="宋体" w:eastAsia="宋体" w:cs="宋体"/>
                <w:b/>
                <w:bCs/>
                <w:color w:val="auto"/>
                <w:sz w:val="21"/>
                <w:szCs w:val="21"/>
                <w:highlight w:val="none"/>
              </w:rPr>
              <w:t xml:space="preserve">，投标人为其缴纳的近三个月</w:t>
            </w:r>
            <w:r>
              <w:rPr>
                <w:rFonts w:hint="eastAsia" w:ascii="宋体" w:hAnsi="宋体" w:eastAsia="宋体" w:cs="宋体"/>
                <w:b/>
                <w:bCs/>
                <w:color w:val="auto"/>
                <w:sz w:val="21"/>
                <w:szCs w:val="21"/>
                <w:highlight w:val="none"/>
                <w:lang w:eastAsia="zh-CN"/>
              </w:rPr>
              <w:t xml:space="preserve">内任意一个月</w:t>
            </w:r>
            <w:r>
              <w:rPr>
                <w:rFonts w:hint="eastAsia" w:ascii="宋体" w:hAnsi="宋体" w:eastAsia="宋体" w:cs="宋体"/>
                <w:b/>
                <w:bCs/>
                <w:color w:val="auto"/>
                <w:sz w:val="21"/>
                <w:szCs w:val="21"/>
                <w:highlight w:val="none"/>
              </w:rPr>
              <w:t xml:space="preserve">社保证明</w:t>
            </w:r>
            <w:r>
              <w:rPr>
                <w:rFonts w:hint="eastAsia" w:ascii="宋体" w:hAnsi="宋体" w:eastAsia="宋体" w:cs="宋体"/>
                <w:b/>
                <w:bCs/>
                <w:color w:val="auto"/>
                <w:sz w:val="21"/>
                <w:szCs w:val="21"/>
                <w:highlight w:val="none"/>
                <w:lang w:val="en-US" w:eastAsia="zh-CN"/>
              </w:rPr>
              <w:t xml:space="preserve">扫描上传</w:t>
            </w:r>
            <w:r>
              <w:rPr>
                <w:rFonts w:hint="eastAsia" w:ascii="宋体" w:hAnsi="宋体" w:eastAsia="宋体" w:cs="宋体"/>
                <w:b/>
                <w:bCs/>
                <w:color w:val="auto"/>
                <w:sz w:val="21"/>
                <w:szCs w:val="21"/>
                <w:highlight w:val="none"/>
              </w:rPr>
              <w:t xml:space="preserve">，否则不得分。）</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trHeight w:val="2123"/>
        </w:trPr>
        <w:tc>
          <w:tcPr>
            <w:tcBorders>
              <w:left w:val="single" w:color="auto" w:sz="4" w:space="0"/>
              <w:bottom w:val="single" w:color="auto" w:sz="4" w:space="0"/>
              <w:right w:val="single" w:color="auto" w:sz="4" w:space="0"/>
            </w:tcBorders>
            <w:tcW w:w="692" w:type="pct"/>
            <w:vAlign w:val="center"/>
            <w:vMerge w:val="continue"/>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项目组成员实力</w:t>
            </w:r>
            <w:r/>
          </w:p>
        </w:tc>
        <w:tc>
          <w:tcPr>
            <w:tcBorders>
              <w:top w:val="single" w:color="auto" w:sz="4" w:space="0"/>
              <w:left w:val="none" w:color="000000" w:sz="4" w:space="0"/>
              <w:bottom w:val="single" w:color="auto" w:sz="4" w:space="0"/>
              <w:right w:val="single" w:color="auto" w:sz="4" w:space="0"/>
            </w:tcBorders>
            <w:tcW w:w="3232" w:type="pct"/>
            <w:vAlign w:val="center"/>
            <w:textDirection w:val="lrTb"/>
            <w:noWrap w:val="false"/>
          </w:tcPr>
          <w:p>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根据本项目特点配备一定数量的运维人员，运维人员应具备相应专业资格，一人一岗，应包含以下人员：水质检测工或化学分析工共2人、污</w:t>
            </w:r>
            <w:r>
              <w:rPr>
                <w:rFonts w:hint="eastAsia" w:ascii="宋体" w:hAnsi="宋体" w:cs="宋体"/>
                <w:color w:val="auto"/>
                <w:sz w:val="21"/>
                <w:szCs w:val="21"/>
                <w:highlight w:val="none"/>
                <w:lang w:val="en-US" w:eastAsia="zh-CN"/>
              </w:rPr>
              <w:t xml:space="preserve">水或污</w:t>
            </w:r>
            <w:r>
              <w:rPr>
                <w:rFonts w:hint="eastAsia" w:ascii="宋体" w:hAnsi="宋体" w:eastAsia="宋体" w:cs="宋体"/>
                <w:color w:val="auto"/>
                <w:sz w:val="21"/>
                <w:szCs w:val="21"/>
                <w:highlight w:val="none"/>
              </w:rPr>
              <w:t xml:space="preserve">废水处理工4人、电工1人、焊工1人、安全员</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人；</w:t>
            </w:r>
            <w:r>
              <w:rPr>
                <w:rFonts w:hint="eastAsia" w:ascii="宋体" w:hAnsi="宋体" w:eastAsia="宋体" w:cs="宋体"/>
                <w:color w:val="auto"/>
                <w:sz w:val="21"/>
                <w:szCs w:val="21"/>
                <w:highlight w:val="none"/>
                <w:lang w:val="en-US" w:eastAsia="zh-CN"/>
              </w:rPr>
              <w:t xml:space="preserve">每提供1人得1分，满分</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（以上人员需提供对应的职业资格证书原件</w:t>
            </w:r>
            <w:r>
              <w:rPr>
                <w:rFonts w:hint="eastAsia" w:ascii="宋体" w:hAnsi="宋体" w:eastAsia="宋体" w:cs="宋体"/>
                <w:b/>
                <w:bCs/>
                <w:color w:val="auto"/>
                <w:sz w:val="21"/>
                <w:szCs w:val="21"/>
                <w:highlight w:val="none"/>
                <w:lang w:val="en-US" w:eastAsia="zh-CN"/>
              </w:rPr>
              <w:t xml:space="preserve">上传</w:t>
            </w:r>
            <w:r>
              <w:rPr>
                <w:rFonts w:hint="eastAsia" w:ascii="宋体" w:hAnsi="宋体" w:eastAsia="宋体" w:cs="宋体"/>
                <w:b/>
                <w:bCs/>
                <w:color w:val="auto"/>
                <w:sz w:val="21"/>
                <w:szCs w:val="21"/>
                <w:highlight w:val="none"/>
              </w:rPr>
              <w:t xml:space="preserve">，投标人为其缴纳的近三个月</w:t>
            </w:r>
            <w:r>
              <w:rPr>
                <w:rFonts w:hint="eastAsia" w:ascii="宋体" w:hAnsi="宋体" w:eastAsia="宋体" w:cs="宋体"/>
                <w:b/>
                <w:bCs/>
                <w:color w:val="auto"/>
                <w:sz w:val="21"/>
                <w:szCs w:val="21"/>
                <w:highlight w:val="none"/>
                <w:lang w:eastAsia="zh-CN"/>
              </w:rPr>
              <w:t xml:space="preserve">内任意一个月</w:t>
            </w:r>
            <w:r>
              <w:rPr>
                <w:rFonts w:hint="eastAsia" w:ascii="宋体" w:hAnsi="宋体" w:eastAsia="宋体" w:cs="宋体"/>
                <w:b/>
                <w:bCs/>
                <w:color w:val="auto"/>
                <w:sz w:val="21"/>
                <w:szCs w:val="21"/>
                <w:highlight w:val="none"/>
              </w:rPr>
              <w:t xml:space="preserve">社保证明</w:t>
            </w:r>
            <w:r>
              <w:rPr>
                <w:rFonts w:hint="eastAsia" w:ascii="宋体" w:hAnsi="宋体" w:eastAsia="宋体" w:cs="宋体"/>
                <w:b/>
                <w:bCs/>
                <w:color w:val="auto"/>
                <w:sz w:val="21"/>
                <w:szCs w:val="21"/>
                <w:highlight w:val="none"/>
                <w:lang w:val="en-US" w:eastAsia="zh-CN"/>
              </w:rPr>
              <w:t xml:space="preserve">扫描上传</w:t>
            </w:r>
            <w:r>
              <w:rPr>
                <w:rFonts w:hint="eastAsia" w:ascii="宋体" w:hAnsi="宋体" w:eastAsia="宋体" w:cs="宋体"/>
                <w:b/>
                <w:bCs/>
                <w:color w:val="auto"/>
                <w:sz w:val="21"/>
                <w:szCs w:val="21"/>
                <w:highlight w:val="none"/>
              </w:rPr>
              <w:t xml:space="preserve">，否则不得分。）</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r>
      <w:tr>
        <w:trPr>
          <w:trHeight w:val="982"/>
        </w:trPr>
        <w:tc>
          <w:tcPr>
            <w:tcBorders>
              <w:top w:val="none" w:color="000000" w:sz="4" w:space="0"/>
              <w:left w:val="single" w:color="auto" w:sz="4" w:space="0"/>
              <w:bottom w:val="single" w:color="auto" w:sz="4" w:space="0"/>
              <w:right w:val="single" w:color="auto" w:sz="4" w:space="0"/>
            </w:tcBorders>
            <w:tcW w:w="692" w:type="pct"/>
            <w:vAlign w:val="center"/>
            <w:vMerge w:val="restart"/>
            <w:textDirection w:val="lrTb"/>
            <w:noWrap w:val="false"/>
          </w:tcPr>
          <w:p>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综合实力</w:t>
            </w:r>
            <w:r/>
          </w:p>
          <w:p>
            <w:pP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27</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供应商业绩</w:t>
            </w:r>
            <w:r/>
          </w:p>
        </w:tc>
        <w:tc>
          <w:tcPr>
            <w:tcBorders>
              <w:top w:val="single" w:color="auto" w:sz="4" w:space="0"/>
              <w:left w:val="none" w:color="000000" w:sz="4" w:space="0"/>
              <w:bottom w:val="single" w:color="auto" w:sz="4" w:space="0"/>
              <w:right w:val="single" w:color="auto" w:sz="4" w:space="0"/>
            </w:tcBorders>
            <w:tcW w:w="3232" w:type="pct"/>
            <w:vAlign w:val="center"/>
            <w:textDirection w:val="lrTb"/>
            <w:noWrap w:val="false"/>
          </w:tcPr>
          <w:p>
            <w:pPr>
              <w:pStyle w:val="1000"/>
              <w:ind w:left="0" w:firstLine="0"/>
              <w:jc w:val="both"/>
              <w:spacing w:before="0" w:beforeAutospacing="0" w:after="0" w:line="300" w:lineRule="auto"/>
              <w:widowControl/>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供应商自20</w:t>
            </w:r>
            <w:r>
              <w:rPr>
                <w:rFonts w:hint="default" w:hAnsi="宋体" w:eastAsia="宋体" w:cs="宋体"/>
                <w:bCs/>
                <w:color w:val="auto"/>
                <w:sz w:val="21"/>
                <w:szCs w:val="21"/>
                <w:highlight w:val="none"/>
                <w:lang w:val="en-IE" w:eastAsia="zh-CN"/>
              </w:rPr>
              <w:t xml:space="preserve">2</w:t>
            </w:r>
            <w:r>
              <w:rPr>
                <w:rFonts w:hint="eastAsia"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年1月1日（以合同签订时间为准）至今，承担过</w:t>
            </w:r>
            <w:r>
              <w:rPr>
                <w:rFonts w:hint="eastAsia" w:hAnsi="宋体" w:eastAsia="宋体" w:cs="宋体"/>
                <w:bCs/>
                <w:color w:val="auto"/>
                <w:sz w:val="21"/>
                <w:szCs w:val="21"/>
                <w:highlight w:val="none"/>
                <w:lang w:val="en-US" w:eastAsia="zh-CN"/>
              </w:rPr>
              <w:t xml:space="preserve">类似</w:t>
            </w:r>
            <w:r>
              <w:rPr>
                <w:rFonts w:hint="eastAsia" w:ascii="宋体" w:hAnsi="宋体" w:eastAsia="宋体" w:cs="宋体"/>
                <w:bCs/>
                <w:color w:val="auto"/>
                <w:sz w:val="21"/>
                <w:szCs w:val="21"/>
                <w:highlight w:val="none"/>
              </w:rPr>
              <w:t xml:space="preserve">项目，每提供1个业绩合同得</w:t>
            </w:r>
            <w:r>
              <w:rPr>
                <w:rFonts w:hint="eastAsia"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分，最多得</w:t>
            </w:r>
            <w:r>
              <w:rPr>
                <w:rFonts w:hint="eastAsia"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w:t>
            </w:r>
            <w:r>
              <w:rPr>
                <w:rFonts w:hint="eastAsia" w:ascii="宋体" w:hAnsi="宋体" w:eastAsia="宋体" w:cs="宋体"/>
                <w:color w:val="000000"/>
                <w:sz w:val="21"/>
                <w:szCs w:val="21"/>
              </w:rPr>
              <w:t xml:space="preserve">（须提供合同原件扫描件上传，未提供不得分）</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r>
      <w:tr>
        <w:trPr>
          <w:trHeight w:val="473"/>
        </w:trPr>
        <w:tc>
          <w:tcPr>
            <w:tcBorders>
              <w:top w:val="none" w:color="000000"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spacing w:line="30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right w:val="single" w:color="auto" w:sz="4" w:space="0"/>
            </w:tcBorders>
            <w:tcW w:w="611"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供应商荣誉和实力</w:t>
            </w:r>
            <w:r/>
          </w:p>
        </w:tc>
        <w:tc>
          <w:tcPr>
            <w:tcBorders>
              <w:top w:val="single" w:color="auto" w:sz="4" w:space="0"/>
              <w:left w:val="none" w:color="000000" w:sz="4" w:space="0"/>
              <w:bottom w:val="single" w:color="auto" w:sz="4" w:space="0"/>
              <w:right w:val="single" w:color="auto" w:sz="4" w:space="0"/>
            </w:tcBorders>
            <w:tcW w:w="3232" w:type="pct"/>
            <w:vAlign w:val="center"/>
            <w:textDirection w:val="lrTb"/>
            <w:noWrap w:val="false"/>
          </w:tcPr>
          <w:p>
            <w:pPr>
              <w:pStyle w:val="98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1、投标人获得过国家级荣誉的得3分；省级荣誉的得2分，市级荣誉的得1分（同一项目获得不同级别荣誉的按最高级别计算。须提供证书或发文文件的原件扫描件上传，未提供不得分）。</w:t>
            </w:r>
            <w:r/>
          </w:p>
          <w:p>
            <w:pPr>
              <w:pStyle w:val="982"/>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2、供应商具有工程技术研究中心的得3分（需提供证书原件扫描件上传或发文文件证明材料原件扫描上传，未提供不得分）。</w:t>
            </w:r>
            <w:r/>
          </w:p>
          <w:p>
            <w:pPr>
              <w:pStyle w:val="982"/>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、供应商具有</w:t>
            </w:r>
            <w:r>
              <w:rPr>
                <w:rFonts w:hint="eastAsia" w:ascii="宋体" w:hAnsi="宋体" w:cs="宋体"/>
                <w:color w:val="auto"/>
                <w:sz w:val="21"/>
                <w:szCs w:val="21"/>
                <w:highlight w:val="none"/>
                <w:lang w:val="en-US" w:eastAsia="zh-CN"/>
              </w:rPr>
              <w:t xml:space="preserve">有效期内的</w:t>
            </w:r>
            <w:r>
              <w:rPr>
                <w:rFonts w:hint="eastAsia" w:ascii="宋体" w:hAnsi="宋体" w:eastAsia="宋体" w:cs="宋体"/>
                <w:color w:val="auto"/>
                <w:sz w:val="21"/>
                <w:szCs w:val="21"/>
                <w:highlight w:val="none"/>
                <w:lang w:val="en-US" w:eastAsia="zh-CN"/>
              </w:rPr>
              <w:t xml:space="preserve">质量管理体系认证、环境管理体系认证、职业健康安全管理体系认证的，每有一项得1分，满分3分（需提供证书原件扫描件上传，未提供不得分）。</w:t>
            </w:r>
            <w:r/>
          </w:p>
          <w:p>
            <w:pPr>
              <w:pStyle w:val="982"/>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、具有污染治理设施运行服务（生活污水）能力评价的证书，得3分（证书原件扫描上传，未提供不得分）。</w:t>
            </w:r>
            <w:r/>
          </w:p>
          <w:p>
            <w:pPr>
              <w:pStyle w:val="982"/>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拥有能够检测分析出pH、氨氮、总氮、总磷、COD等数据的化验室，具有相关仪器设备，得3分。注：提供相关化验仪器设备如：分光光度计、COD消解器、电子天平、蒸汽灭菌器等（须提供相关仪器设备购买发票的原件扫描件上传或者租赁合同原件扫描上传，未提供不得分）。</w:t>
            </w:r>
            <w:r/>
          </w:p>
          <w:p>
            <w:pPr>
              <w:pStyle w:val="982"/>
              <w:spacing w:line="360" w:lineRule="auto"/>
              <w:rPr>
                <w:rFonts w:hint="default" w:ascii="宋体" w:hAnsi="宋体" w:eastAsia="宋体" w:cs="宋体"/>
                <w:b/>
                <w:bCs/>
                <w:color w:val="auto"/>
                <w:sz w:val="21"/>
                <w:szCs w:val="21"/>
                <w:highlight w:val="none"/>
                <w:lang w:val="en-US"/>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、供应商承诺中标三个月内，在本合同屡行期间为本项目无偿提供监管平台服务（含手机APP程序），</w:t>
            </w:r>
            <w:r>
              <w:rPr>
                <w:rFonts w:hint="eastAsia" w:ascii="宋体" w:hAnsi="宋体" w:cs="宋体"/>
                <w:color w:val="auto"/>
                <w:sz w:val="21"/>
                <w:szCs w:val="21"/>
                <w:highlight w:val="none"/>
                <w:lang w:val="en-US" w:eastAsia="zh-CN"/>
              </w:rPr>
              <w:t xml:space="preserve">无偿将现有设施接入监管平台，</w:t>
            </w:r>
            <w:r>
              <w:rPr>
                <w:rFonts w:hint="eastAsia" w:ascii="宋体" w:hAnsi="宋体" w:eastAsia="宋体" w:cs="宋体"/>
                <w:color w:val="auto"/>
                <w:sz w:val="21"/>
                <w:szCs w:val="21"/>
                <w:highlight w:val="none"/>
                <w:lang w:val="en-US" w:eastAsia="zh-CN"/>
              </w:rPr>
              <w:t xml:space="preserve">能够对农污设施水量、电量实时监测等得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分，如供应商中标后三个月内未按承诺无偿提供监管平台服务，视同放弃本合同屡约权利（提供承诺函原件上传，格式自拟）。未承诺不得分。</w:t>
            </w:r>
            <w:r/>
          </w:p>
        </w:tc>
        <w:tc>
          <w:tcPr>
            <w:tcBorders>
              <w:top w:val="single" w:color="auto" w:sz="4" w:space="0"/>
              <w:left w:val="none" w:color="000000" w:sz="4" w:space="0"/>
              <w:right w:val="single" w:color="auto" w:sz="4" w:space="0"/>
            </w:tcBorders>
            <w:tcW w:w="464" w:type="pct"/>
            <w:vAlign w:val="center"/>
            <w:textDirection w:val="lrTb"/>
            <w:noWrap w:val="false"/>
          </w:tcPr>
          <w:p>
            <w:pPr>
              <w:jc w:val="center"/>
              <w:spacing w:line="300" w:lineRule="auto"/>
              <w:widowControl/>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17</w:t>
            </w:r>
            <w:r>
              <w:rPr>
                <w:rFonts w:hint="eastAsia" w:ascii="宋体" w:hAnsi="宋体" w:eastAsia="宋体" w:cs="宋体"/>
                <w:color w:val="auto"/>
                <w:sz w:val="21"/>
                <w:szCs w:val="21"/>
                <w:highlight w:val="none"/>
              </w:rPr>
              <w:t xml:space="preserve">分</w:t>
            </w:r>
            <w:r/>
          </w:p>
        </w:tc>
      </w:tr>
      <w:tr>
        <w:trPr>
          <w:trHeight w:val="1653"/>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服务能力</w:t>
            </w:r>
            <w:r/>
          </w:p>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611"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服务便利</w:t>
            </w:r>
            <w:r/>
          </w:p>
        </w:tc>
        <w:tc>
          <w:tcPr>
            <w:tcBorders>
              <w:top w:val="single" w:color="auto" w:sz="4" w:space="0"/>
              <w:left w:val="none" w:color="000000" w:sz="4" w:space="0"/>
              <w:bottom w:val="single" w:color="auto" w:sz="4" w:space="0"/>
              <w:right w:val="single" w:color="auto" w:sz="4" w:space="0"/>
            </w:tcBorders>
            <w:tcW w:w="3232" w:type="pct"/>
            <w:vAlign w:val="center"/>
            <w:textDirection w:val="lrTb"/>
            <w:noWrap w:val="false"/>
          </w:tcPr>
          <w:p>
            <w:pPr>
              <w:jc w:val="left"/>
              <w:spacing w:line="30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w:t>
            </w:r>
            <w:r>
              <w:rPr>
                <w:rFonts w:hint="eastAsia" w:ascii="宋体" w:hAnsi="宋体" w:eastAsia="宋体" w:cs="宋体"/>
                <w:color w:val="auto"/>
                <w:sz w:val="21"/>
                <w:szCs w:val="21"/>
                <w:highlight w:val="none"/>
              </w:rPr>
              <w:t xml:space="preserve">期内响应时间：投标单位提供不超过 </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 小时到达现场查勘情况并提出整改建议承诺的，得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分，每提前1小时加1分，满分</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分；其余情况不得分</w:t>
            </w:r>
            <w:r>
              <w:rPr>
                <w:rFonts w:hint="eastAsia" w:ascii="宋体" w:hAnsi="宋体" w:cs="宋体"/>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464" w:type="pct"/>
            <w:vAlign w:val="center"/>
            <w:textDirection w:val="lrTb"/>
            <w:noWrap w:val="false"/>
          </w:tcPr>
          <w:p>
            <w:pPr>
              <w:jc w:val="center"/>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bl>
    <w:p>
      <w:pPr>
        <w:jc w:val="left"/>
        <w:spacing w:line="320" w:lineRule="exact"/>
        <w:rPr>
          <w:rFonts w:ascii="宋体" w:hAnsi="宋体" w:cs="宋体"/>
          <w:color w:val="auto"/>
          <w:szCs w:val="21"/>
        </w:rPr>
      </w:pPr>
      <w:r>
        <w:rPr>
          <w:rFonts w:ascii="宋体" w:hAnsi="宋体" w:cs="宋体"/>
          <w:color w:val="auto"/>
          <w:szCs w:val="21"/>
        </w:rPr>
      </w:r>
      <w:r/>
    </w:p>
    <w:p>
      <w:pPr>
        <w:jc w:val="left"/>
        <w:spacing w:line="320" w:lineRule="exact"/>
        <w:rPr>
          <w:rFonts w:ascii="宋体" w:hAnsi="宋体" w:cs="宋体"/>
          <w:color w:val="auto"/>
          <w:szCs w:val="21"/>
        </w:rPr>
      </w:pPr>
      <w:r>
        <w:rPr>
          <w:rFonts w:ascii="宋体" w:hAnsi="宋体" w:cs="宋体"/>
          <w:color w:val="auto"/>
          <w:szCs w:val="21"/>
        </w:rPr>
      </w:r>
      <w:r/>
    </w:p>
    <w:p>
      <w:pPr>
        <w:pStyle w:val="991"/>
        <w:ind w:firstLine="527"/>
        <w:rPr>
          <w:rFonts w:cs="宋体"/>
          <w:b/>
          <w:bCs/>
          <w:color w:val="auto"/>
        </w:rPr>
      </w:pPr>
      <w:r>
        <w:rPr>
          <w:rFonts w:cs="宋体"/>
          <w:b/>
          <w:bCs/>
          <w:color w:val="auto"/>
        </w:rPr>
      </w:r>
      <w:r/>
    </w:p>
    <w:p>
      <w:pPr>
        <w:pStyle w:val="991"/>
        <w:ind w:firstLine="527"/>
        <w:rPr>
          <w:rFonts w:cs="宋体"/>
          <w:b/>
          <w:bCs/>
          <w:color w:val="auto"/>
        </w:rPr>
      </w:pPr>
      <w:r>
        <w:rPr>
          <w:rFonts w:cs="宋体"/>
          <w:b/>
          <w:bCs/>
          <w:color w:val="auto"/>
        </w:rPr>
      </w:r>
      <w:r/>
    </w:p>
    <w:p>
      <w:pPr>
        <w:pStyle w:val="991"/>
        <w:ind w:firstLine="527"/>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cs="宋体"/>
          <w:b/>
          <w:bCs/>
          <w:color w:val="auto"/>
        </w:rPr>
      </w:pPr>
      <w:r>
        <w:rPr>
          <w:rFonts w:cs="宋体"/>
          <w:b/>
          <w:bCs/>
          <w:color w:val="auto"/>
        </w:rPr>
      </w:r>
      <w:r/>
    </w:p>
    <w:p>
      <w:pPr>
        <w:rPr>
          <w:rFonts w:hint="eastAsia" w:ascii="宋体" w:hAnsi="宋体"/>
          <w:color w:val="auto"/>
          <w:sz w:val="36"/>
        </w:rPr>
      </w:pPr>
      <w:r>
        <w:rPr>
          <w:rFonts w:hint="eastAsia" w:ascii="宋体" w:hAnsi="宋体"/>
          <w:color w:val="auto"/>
          <w:sz w:val="36"/>
        </w:rPr>
        <w:br w:type="page" w:clear="all"/>
      </w:r>
      <w:r/>
    </w:p>
    <w:p>
      <w:pPr>
        <w:pStyle w:val="963"/>
        <w:jc w:val="center"/>
        <w:rPr>
          <w:rFonts w:ascii="宋体" w:hAnsi="宋体"/>
          <w:color w:val="auto"/>
          <w:sz w:val="36"/>
        </w:rPr>
      </w:pPr>
      <w:r>
        <w:rPr>
          <w:rFonts w:hint="eastAsia" w:ascii="宋体" w:hAnsi="宋体"/>
          <w:color w:val="auto"/>
          <w:sz w:val="36"/>
        </w:rPr>
        <w:t xml:space="preserve">第六章 竞争性磋商响应文件格式</w:t>
      </w:r>
      <w:bookmarkEnd w:id="66"/>
      <w:r/>
      <w:r/>
    </w:p>
    <w:p>
      <w:pPr>
        <w:pStyle w:val="964"/>
        <w:jc w:val="center"/>
        <w:spacing w:before="240" w:after="240" w:line="480" w:lineRule="auto"/>
        <w:rPr>
          <w:rFonts w:ascii="宋体" w:hAnsi="宋体" w:eastAsia="宋体" w:cs="Arial"/>
          <w:bCs/>
          <w:color w:val="auto"/>
          <w:sz w:val="44"/>
          <w:szCs w:val="44"/>
        </w:rPr>
      </w:pPr>
      <w:r/>
      <w:bookmarkStart w:id="67" w:name="_Toc511745465"/>
      <w:r/>
      <w:bookmarkEnd w:id="67"/>
      <w:r/>
      <w:r/>
    </w:p>
    <w:p>
      <w:pPr>
        <w:jc w:val="center"/>
        <w:spacing w:line="360" w:lineRule="auto"/>
        <w:rPr>
          <w:rFonts w:ascii="宋体" w:hAnsi="宋体" w:cs="宋体"/>
          <w:b/>
          <w:bCs/>
          <w:color w:val="auto"/>
          <w:sz w:val="72"/>
          <w:szCs w:val="72"/>
        </w:rPr>
      </w:pPr>
      <w:r>
        <w:rPr>
          <w:rFonts w:hint="eastAsia" w:ascii="宋体" w:hAnsi="宋体" w:cs="宋体"/>
          <w:b/>
          <w:bCs/>
          <w:color w:val="auto"/>
          <w:sz w:val="72"/>
          <w:szCs w:val="72"/>
        </w:rPr>
        <w:t xml:space="preserve">竞争性磋商响应文件</w:t>
      </w:r>
      <w:r/>
    </w:p>
    <w:p>
      <w:pPr>
        <w:jc w:val="center"/>
        <w:spacing w:line="360" w:lineRule="auto"/>
        <w:rPr>
          <w:rFonts w:ascii="宋体" w:hAnsi="宋体" w:cs="宋体"/>
          <w:b/>
          <w:color w:val="auto"/>
          <w:sz w:val="72"/>
          <w:szCs w:val="21"/>
        </w:rPr>
      </w:pPr>
      <w:r>
        <w:rPr>
          <w:rFonts w:ascii="宋体" w:hAnsi="宋体" w:cs="宋体"/>
          <w:b/>
          <w:color w:val="auto"/>
          <w:sz w:val="72"/>
          <w:szCs w:val="21"/>
        </w:rPr>
      </w:r>
      <w:r/>
    </w:p>
    <w:p>
      <w:pPr>
        <w:jc w:val="center"/>
        <w:spacing w:line="360" w:lineRule="auto"/>
        <w:rPr>
          <w:rFonts w:ascii="宋体" w:hAnsi="宋体" w:cs="宋体"/>
          <w:b/>
          <w:color w:val="auto"/>
          <w:sz w:val="36"/>
          <w:szCs w:val="21"/>
        </w:rPr>
      </w:pPr>
      <w:r>
        <w:rPr>
          <w:rFonts w:ascii="宋体" w:hAnsi="宋体" w:cs="宋体"/>
          <w:b/>
          <w:color w:val="auto"/>
          <w:sz w:val="36"/>
          <w:szCs w:val="21"/>
        </w:rPr>
      </w:r>
      <w:r/>
    </w:p>
    <w:p>
      <w:pPr>
        <w:jc w:val="center"/>
        <w:spacing w:line="360" w:lineRule="auto"/>
        <w:rPr>
          <w:rFonts w:ascii="宋体" w:hAnsi="宋体" w:cs="宋体"/>
          <w:b/>
          <w:color w:val="auto"/>
          <w:sz w:val="36"/>
          <w:szCs w:val="21"/>
        </w:rPr>
      </w:pPr>
      <w:r>
        <w:rPr>
          <w:rFonts w:ascii="宋体" w:hAnsi="宋体" w:cs="宋体"/>
          <w:b/>
          <w:color w:val="auto"/>
          <w:sz w:val="36"/>
          <w:szCs w:val="21"/>
        </w:rPr>
      </w:r>
      <w:r/>
    </w:p>
    <w:p>
      <w:pPr>
        <w:jc w:val="center"/>
        <w:spacing w:line="360" w:lineRule="auto"/>
        <w:rPr>
          <w:rFonts w:ascii="宋体" w:hAnsi="宋体" w:cs="宋体"/>
          <w:b/>
          <w:color w:val="auto"/>
          <w:sz w:val="36"/>
          <w:szCs w:val="21"/>
        </w:rPr>
      </w:pPr>
      <w:r>
        <w:rPr>
          <w:rFonts w:ascii="宋体" w:hAnsi="宋体" w:cs="宋体"/>
          <w:b/>
          <w:color w:val="auto"/>
          <w:sz w:val="36"/>
          <w:szCs w:val="21"/>
        </w:rPr>
      </w:r>
      <w:r/>
    </w:p>
    <w:p>
      <w:pPr>
        <w:jc w:val="center"/>
        <w:spacing w:line="360" w:lineRule="auto"/>
        <w:rPr>
          <w:rFonts w:ascii="宋体" w:hAnsi="宋体" w:cs="宋体"/>
          <w:b/>
          <w:color w:val="auto"/>
          <w:sz w:val="36"/>
          <w:szCs w:val="21"/>
        </w:rPr>
      </w:pPr>
      <w:r>
        <w:rPr>
          <w:rFonts w:ascii="宋体" w:hAnsi="宋体" w:cs="宋体"/>
          <w:b/>
          <w:color w:val="auto"/>
          <w:sz w:val="36"/>
          <w:szCs w:val="21"/>
        </w:rPr>
      </w:r>
      <w:r/>
    </w:p>
    <w:p>
      <w:pPr>
        <w:spacing w:line="360" w:lineRule="auto"/>
        <w:rPr>
          <w:rFonts w:ascii="宋体" w:hAnsi="宋体" w:cs="宋体"/>
          <w:b/>
          <w:color w:val="auto"/>
          <w:sz w:val="36"/>
        </w:rPr>
      </w:pPr>
      <w:r>
        <w:rPr>
          <w:rFonts w:ascii="宋体" w:hAnsi="宋体" w:cs="宋体"/>
          <w:b/>
          <w:color w:val="auto"/>
          <w:sz w:val="36"/>
        </w:rPr>
      </w:r>
      <w:r/>
    </w:p>
    <w:p>
      <w:pPr>
        <w:jc w:val="center"/>
        <w:spacing w:line="360" w:lineRule="auto"/>
        <w:rPr>
          <w:rFonts w:ascii="宋体" w:hAnsi="宋体" w:cs="宋体"/>
          <w:b/>
          <w:color w:val="auto"/>
          <w:sz w:val="36"/>
        </w:rPr>
      </w:pPr>
      <w:r>
        <w:rPr>
          <w:rFonts w:ascii="宋体" w:hAnsi="宋体" w:cs="宋体"/>
          <w:b/>
          <w:color w:val="auto"/>
          <w:sz w:val="36"/>
        </w:rPr>
      </w:r>
      <w:r/>
    </w:p>
    <w:p>
      <w:pPr>
        <w:ind w:firstLine="1084"/>
        <w:spacing w:line="360" w:lineRule="auto"/>
        <w:rPr>
          <w:rFonts w:ascii="宋体" w:hAnsi="宋体" w:cs="宋体"/>
          <w:b/>
          <w:color w:val="auto"/>
          <w:sz w:val="36"/>
        </w:rPr>
      </w:pPr>
      <w:r>
        <w:rPr>
          <w:rFonts w:hint="eastAsia" w:ascii="宋体" w:hAnsi="宋体" w:cs="宋体"/>
          <w:b/>
          <w:color w:val="auto"/>
          <w:sz w:val="36"/>
        </w:rPr>
        <w:t xml:space="preserve">项 目 名 称：</w:t>
      </w:r>
      <w:r>
        <w:rPr>
          <w:rFonts w:hint="eastAsia" w:ascii="宋体" w:hAnsi="宋体" w:cs="宋体"/>
          <w:b/>
          <w:color w:val="auto"/>
          <w:sz w:val="36"/>
          <w:u w:val="single"/>
        </w:rPr>
        <w:t xml:space="preserve">                   </w:t>
      </w:r>
      <w:r/>
    </w:p>
    <w:p>
      <w:pPr>
        <w:ind w:firstLine="1084"/>
        <w:spacing w:line="360" w:lineRule="auto"/>
        <w:rPr>
          <w:rFonts w:ascii="宋体" w:hAnsi="宋体" w:cs="宋体"/>
          <w:b/>
          <w:color w:val="auto"/>
          <w:sz w:val="36"/>
          <w:u w:val="single"/>
        </w:rPr>
      </w:pPr>
      <w:r>
        <w:rPr>
          <w:rFonts w:hint="eastAsia" w:ascii="宋体" w:hAnsi="宋体" w:cs="宋体"/>
          <w:b/>
          <w:color w:val="auto"/>
          <w:sz w:val="36"/>
        </w:rPr>
        <w:t xml:space="preserve">项 目 编 号：</w:t>
      </w:r>
      <w:r>
        <w:rPr>
          <w:rFonts w:hint="eastAsia" w:ascii="宋体" w:hAnsi="宋体" w:cs="宋体"/>
          <w:b/>
          <w:color w:val="auto"/>
          <w:sz w:val="36"/>
          <w:u w:val="single"/>
        </w:rPr>
        <w:t xml:space="preserve">                   </w:t>
      </w:r>
      <w:r/>
    </w:p>
    <w:p>
      <w:pPr>
        <w:spacing w:line="360" w:lineRule="auto"/>
        <w:rPr>
          <w:rFonts w:ascii="宋体" w:hAnsi="宋体" w:cs="宋体"/>
          <w:b/>
          <w:color w:val="auto"/>
          <w:sz w:val="36"/>
          <w:u w:val="single"/>
        </w:rPr>
      </w:pPr>
      <w:r>
        <w:rPr>
          <w:rFonts w:hint="eastAsia" w:ascii="宋体" w:hAnsi="宋体" w:cs="宋体"/>
          <w:b/>
          <w:color w:val="auto"/>
          <w:sz w:val="36"/>
        </w:rPr>
        <w:t xml:space="preserve">      磋商供应商名称 ：</w:t>
      </w:r>
      <w:r>
        <w:rPr>
          <w:rFonts w:hint="eastAsia" w:ascii="宋体" w:hAnsi="宋体" w:cs="宋体"/>
          <w:b/>
          <w:color w:val="auto"/>
          <w:sz w:val="36"/>
          <w:u w:val="single"/>
        </w:rPr>
        <w:t xml:space="preserve">               </w:t>
      </w:r>
      <w:r/>
    </w:p>
    <w:p>
      <w:pPr>
        <w:spacing w:line="360" w:lineRule="auto"/>
        <w:rPr>
          <w:rFonts w:ascii="宋体" w:hAnsi="宋体" w:cs="宋体"/>
          <w:b/>
          <w:color w:val="auto"/>
          <w:sz w:val="36"/>
          <w:u w:val="single"/>
        </w:rPr>
      </w:pPr>
      <w:r>
        <w:rPr>
          <w:rFonts w:hint="eastAsia" w:ascii="宋体" w:hAnsi="宋体" w:cs="宋体"/>
          <w:b/>
          <w:color w:val="auto"/>
          <w:sz w:val="36"/>
        </w:rPr>
        <w:t xml:space="preserve">      日      期 ：</w:t>
      </w:r>
      <w:r>
        <w:rPr>
          <w:rFonts w:hint="eastAsia" w:ascii="宋体" w:hAnsi="宋体" w:cs="宋体"/>
          <w:b/>
          <w:color w:val="auto"/>
          <w:sz w:val="36"/>
          <w:u w:val="single"/>
        </w:rPr>
        <w:t xml:space="preserve">                   </w:t>
      </w:r>
      <w:r/>
    </w:p>
    <w:p>
      <w:pPr>
        <w:ind w:firstLine="1084"/>
        <w:spacing w:line="360" w:lineRule="auto"/>
        <w:rPr>
          <w:color w:val="auto"/>
        </w:rPr>
      </w:pPr>
      <w:r>
        <w:rPr>
          <w:rFonts w:hint="eastAsia" w:ascii="宋体" w:hAnsi="宋体" w:cs="宋体"/>
          <w:b/>
          <w:color w:val="auto"/>
          <w:sz w:val="36"/>
        </w:rPr>
        <w:t xml:space="preserve">供  应  商：</w:t>
      </w:r>
      <w:r>
        <w:rPr>
          <w:rFonts w:hint="eastAsia" w:ascii="宋体" w:hAnsi="宋体" w:cs="宋体"/>
          <w:b/>
          <w:color w:val="auto"/>
          <w:sz w:val="36"/>
          <w:u w:val="single"/>
        </w:rPr>
        <w:t xml:space="preserve">         </w:t>
      </w:r>
      <w:r>
        <w:rPr>
          <w:rFonts w:hint="eastAsia" w:ascii="宋体" w:hAnsi="宋体" w:cs="宋体"/>
          <w:b/>
          <w:color w:val="auto"/>
          <w:sz w:val="36"/>
        </w:rPr>
        <w:t xml:space="preserve">（电子签章）</w:t>
      </w:r>
      <w:r/>
    </w:p>
    <w:p>
      <w:pPr>
        <w:jc w:val="center"/>
        <w:spacing w:before="240" w:after="240"/>
        <w:rPr>
          <w:rFonts w:ascii="宋体" w:hAnsi="宋体"/>
          <w:b/>
          <w:color w:val="auto"/>
          <w:szCs w:val="21"/>
        </w:rPr>
      </w:pPr>
      <w:r>
        <w:rPr>
          <w:rFonts w:ascii="宋体" w:hAnsi="宋体"/>
          <w:b/>
          <w:color w:val="auto"/>
          <w:szCs w:val="21"/>
        </w:rPr>
      </w:r>
      <w:r/>
    </w:p>
    <w:p>
      <w:pPr>
        <w:jc w:val="center"/>
        <w:spacing w:line="360" w:lineRule="auto"/>
        <w:rPr>
          <w:rFonts w:ascii="宋体" w:hAnsi="宋体" w:cs="宋体"/>
          <w:b/>
          <w:bCs/>
          <w:color w:val="auto"/>
          <w:sz w:val="32"/>
          <w:szCs w:val="32"/>
        </w:rPr>
      </w:pPr>
      <w:r>
        <w:rPr>
          <w:rFonts w:ascii="宋体" w:hAnsi="宋体" w:cs="宋体"/>
          <w:b/>
          <w:bCs/>
          <w:color w:val="auto"/>
          <w:sz w:val="32"/>
          <w:szCs w:val="32"/>
        </w:rPr>
      </w:r>
      <w:r/>
    </w:p>
    <w:p>
      <w:pPr>
        <w:jc w:val="center"/>
        <w:spacing w:line="360" w:lineRule="auto"/>
        <w:rPr>
          <w:rFonts w:ascii="宋体" w:hAnsi="宋体" w:cs="宋体"/>
          <w:b/>
          <w:bCs/>
          <w:color w:val="auto"/>
          <w:sz w:val="32"/>
          <w:szCs w:val="32"/>
        </w:rPr>
      </w:pPr>
      <w:r>
        <w:rPr>
          <w:rFonts w:hint="eastAsia" w:ascii="宋体" w:hAnsi="宋体" w:cs="宋体"/>
          <w:b/>
          <w:bCs/>
          <w:color w:val="auto"/>
          <w:sz w:val="32"/>
          <w:szCs w:val="32"/>
        </w:rPr>
        <w:t xml:space="preserve">磋商主要文件目录</w:t>
      </w:r>
      <w:r/>
    </w:p>
    <w:p>
      <w:pPr>
        <w:jc w:val="center"/>
        <w:spacing w:line="360" w:lineRule="auto"/>
        <w:rPr>
          <w:rFonts w:ascii="宋体" w:hAnsi="宋体" w:cs="宋体"/>
          <w:b/>
          <w:bCs/>
          <w:color w:val="auto"/>
          <w:sz w:val="32"/>
          <w:szCs w:val="32"/>
        </w:rPr>
      </w:pPr>
      <w:r>
        <w:rPr>
          <w:rFonts w:ascii="宋体" w:hAnsi="宋体" w:cs="宋体"/>
          <w:b/>
          <w:bCs/>
          <w:color w:val="auto"/>
          <w:sz w:val="32"/>
          <w:szCs w:val="32"/>
        </w:rPr>
      </w:r>
      <w:r/>
    </w:p>
    <w:p>
      <w:pPr>
        <w:ind w:firstLine="480"/>
        <w:spacing w:line="360" w:lineRule="auto"/>
        <w:rPr>
          <w:rFonts w:ascii="宋体" w:hAnsi="宋体" w:cs="宋体"/>
          <w:color w:val="auto"/>
          <w:sz w:val="24"/>
        </w:rPr>
      </w:pPr>
      <w:r>
        <w:rPr>
          <w:rFonts w:hint="eastAsia" w:ascii="宋体" w:hAnsi="宋体" w:cs="宋体"/>
          <w:color w:val="auto"/>
          <w:sz w:val="24"/>
        </w:rPr>
        <w:t xml:space="preserve">一、资格审查响应对照表</w:t>
      </w:r>
      <w:r/>
    </w:p>
    <w:p>
      <w:pPr>
        <w:ind w:left="480"/>
        <w:spacing w:line="360" w:lineRule="auto"/>
        <w:rPr>
          <w:rFonts w:ascii="宋体" w:hAnsi="宋体" w:cs="宋体"/>
          <w:color w:val="auto"/>
          <w:sz w:val="24"/>
        </w:rPr>
      </w:pPr>
      <w:r>
        <w:rPr>
          <w:rFonts w:hint="eastAsia" w:ascii="宋体" w:hAnsi="宋体" w:cs="宋体"/>
          <w:color w:val="auto"/>
          <w:sz w:val="24"/>
        </w:rPr>
        <w:t xml:space="preserve">二、符合性审查响应对照表</w:t>
      </w:r>
      <w:r/>
    </w:p>
    <w:p>
      <w:pPr>
        <w:ind w:left="480"/>
        <w:spacing w:line="360" w:lineRule="auto"/>
        <w:rPr>
          <w:rFonts w:ascii="宋体" w:hAnsi="宋体" w:cs="宋体"/>
          <w:color w:val="auto"/>
          <w:sz w:val="24"/>
        </w:rPr>
      </w:pPr>
      <w:r>
        <w:rPr>
          <w:rFonts w:hint="eastAsia" w:ascii="宋体" w:hAnsi="宋体" w:cs="宋体"/>
          <w:color w:val="auto"/>
          <w:sz w:val="24"/>
        </w:rPr>
        <w:t xml:space="preserve">三、非实质性响应对照表</w:t>
      </w:r>
      <w:r/>
    </w:p>
    <w:p>
      <w:pPr>
        <w:ind w:firstLine="480"/>
        <w:spacing w:line="360" w:lineRule="auto"/>
        <w:rPr>
          <w:rFonts w:ascii="宋体" w:hAnsi="宋体" w:cs="宋体"/>
          <w:b/>
          <w:bCs/>
          <w:color w:val="auto"/>
          <w:sz w:val="24"/>
        </w:rPr>
      </w:pPr>
      <w:r>
        <w:rPr>
          <w:rFonts w:hint="eastAsia" w:ascii="宋体" w:hAnsi="宋体" w:cs="宋体"/>
          <w:color w:val="auto"/>
          <w:sz w:val="24"/>
        </w:rPr>
        <w:t xml:space="preserve">四</w:t>
      </w:r>
      <w:r>
        <w:rPr>
          <w:rFonts w:hint="eastAsia" w:ascii="宋体" w:hAnsi="宋体" w:cs="宋体"/>
          <w:b/>
          <w:bCs/>
          <w:color w:val="auto"/>
          <w:sz w:val="24"/>
        </w:rPr>
        <w:t xml:space="preserve">、</w:t>
      </w:r>
      <w:r>
        <w:rPr>
          <w:rFonts w:hint="eastAsia" w:ascii="宋体" w:hAnsi="宋体" w:cs="宋体"/>
          <w:i/>
          <w:color w:val="auto"/>
          <w:sz w:val="24"/>
          <w:u w:val="single"/>
        </w:rPr>
        <w:t xml:space="preserve">磋商响应报价表</w:t>
      </w:r>
      <w:r/>
    </w:p>
    <w:p>
      <w:pPr>
        <w:ind w:firstLine="480"/>
        <w:spacing w:line="360" w:lineRule="auto"/>
        <w:rPr>
          <w:rFonts w:ascii="宋体" w:hAnsi="宋体" w:cs="宋体"/>
          <w:color w:val="auto"/>
          <w:sz w:val="24"/>
        </w:rPr>
      </w:pPr>
      <w:r>
        <w:rPr>
          <w:rFonts w:hint="eastAsia" w:ascii="宋体" w:hAnsi="宋体" w:cs="宋体"/>
          <w:color w:val="auto"/>
          <w:sz w:val="24"/>
        </w:rPr>
        <w:t xml:space="preserve">五、</w:t>
      </w:r>
      <w:r>
        <w:rPr>
          <w:rFonts w:hint="eastAsia" w:ascii="宋体" w:hAnsi="宋体" w:cs="宋体"/>
          <w:color w:val="auto"/>
          <w:sz w:val="24"/>
          <w:szCs w:val="24"/>
        </w:rPr>
        <w:t xml:space="preserve">技术参数响应及偏离表</w:t>
      </w:r>
      <w:r/>
    </w:p>
    <w:p>
      <w:pPr>
        <w:ind w:firstLine="480"/>
        <w:spacing w:line="360" w:lineRule="auto"/>
        <w:rPr>
          <w:rFonts w:ascii="宋体" w:hAnsi="宋体" w:cs="宋体"/>
          <w:color w:val="auto"/>
          <w:sz w:val="24"/>
        </w:rPr>
      </w:pPr>
      <w:r>
        <w:rPr>
          <w:rFonts w:hint="eastAsia" w:ascii="宋体" w:hAnsi="宋体" w:cs="宋体"/>
          <w:color w:val="auto"/>
          <w:sz w:val="24"/>
        </w:rPr>
        <w:t xml:space="preserve">六</w:t>
      </w:r>
      <w:r>
        <w:rPr>
          <w:rFonts w:hint="eastAsia" w:ascii="宋体" w:hAnsi="宋体" w:cs="宋体"/>
          <w:color w:val="auto"/>
          <w:sz w:val="24"/>
          <w:szCs w:val="24"/>
        </w:rPr>
        <w:t xml:space="preserve">、</w:t>
      </w:r>
      <w:r>
        <w:rPr>
          <w:rFonts w:hint="eastAsia" w:ascii="宋体" w:hAnsi="宋体" w:cs="宋体"/>
          <w:color w:val="auto"/>
          <w:sz w:val="24"/>
        </w:rPr>
        <w:t xml:space="preserve">商务条款响应及偏离表</w:t>
      </w:r>
      <w:r/>
    </w:p>
    <w:p>
      <w:pPr>
        <w:ind w:firstLine="480"/>
        <w:rPr>
          <w:rFonts w:ascii="宋体" w:hAnsi="宋体"/>
          <w:b/>
          <w:color w:val="auto"/>
          <w:sz w:val="24"/>
          <w:szCs w:val="24"/>
        </w:rPr>
      </w:pPr>
      <w:r>
        <w:rPr>
          <w:rFonts w:hint="eastAsia" w:ascii="宋体" w:hAnsi="宋体" w:cs="宋体"/>
          <w:color w:val="auto"/>
          <w:sz w:val="24"/>
        </w:rPr>
        <w:t xml:space="preserve">七、其他 （供应商认为有必要提供的声明和文件，如有自拟并自行添加）</w:t>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ascii="宋体" w:hAnsi="宋体"/>
          <w:b/>
          <w:color w:val="auto"/>
          <w:sz w:val="24"/>
          <w:szCs w:val="24"/>
        </w:rPr>
      </w:r>
      <w:r/>
    </w:p>
    <w:p>
      <w:pPr>
        <w:ind w:firstLine="643"/>
        <w:jc w:val="center"/>
        <w:rPr>
          <w:rFonts w:ascii="宋体" w:hAnsi="宋体"/>
          <w:b/>
          <w:color w:val="auto"/>
          <w:sz w:val="24"/>
          <w:szCs w:val="24"/>
        </w:rPr>
      </w:pPr>
      <w:r>
        <w:rPr>
          <w:rFonts w:hint="eastAsia" w:ascii="宋体" w:hAnsi="宋体"/>
          <w:b/>
          <w:color w:val="auto"/>
          <w:sz w:val="24"/>
          <w:szCs w:val="24"/>
        </w:rPr>
        <w:t xml:space="preserve">一、资格审查响应对照表</w:t>
      </w:r>
      <w:r/>
    </w:p>
    <w:p>
      <w:pPr>
        <w:ind w:firstLine="643"/>
        <w:jc w:val="center"/>
        <w:rPr>
          <w:rFonts w:ascii="宋体" w:hAnsi="宋体"/>
          <w:b/>
          <w:color w:val="auto"/>
          <w:sz w:val="24"/>
          <w:szCs w:val="24"/>
        </w:rPr>
      </w:pPr>
      <w:r>
        <w:rPr>
          <w:rFonts w:ascii="宋体" w:hAnsi="宋体"/>
          <w:b/>
          <w:color w:val="auto"/>
          <w:sz w:val="24"/>
          <w:szCs w:val="24"/>
        </w:rPr>
      </w:r>
      <w:r/>
    </w:p>
    <w:p>
      <w:pPr>
        <w:ind w:firstLine="309"/>
        <w:spacing w:line="360" w:lineRule="auto"/>
        <w:rPr>
          <w:rFonts w:ascii="宋体" w:hAnsi="宋体"/>
          <w:color w:val="auto"/>
          <w:szCs w:val="21"/>
        </w:rPr>
      </w:pPr>
      <w:r>
        <w:rPr>
          <w:rFonts w:hint="eastAsia" w:ascii="宋体" w:hAnsi="宋体"/>
          <w:color w:val="auto"/>
          <w:szCs w:val="21"/>
        </w:rPr>
        <w:t xml:space="preserve">磋商供应商全称（加盖公章）：</w:t>
      </w:r>
      <w:r/>
    </w:p>
    <w:tbl>
      <w:tblPr>
        <w:tblStyle w:val="96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937"/>
        <w:gridCol w:w="1851"/>
      </w:tblGrid>
      <w:tr>
        <w:trPr>
          <w:trHeight w:val="647"/>
        </w:trPr>
        <w:tc>
          <w:tcPr>
            <w:tcW w:w="646" w:type="dxa"/>
            <w:vAlign w:val="center"/>
            <w:textDirection w:val="lrTb"/>
            <w:noWrap w:val="false"/>
          </w:tcPr>
          <w:p>
            <w:pPr>
              <w:jc w:val="center"/>
              <w:spacing w:line="360" w:lineRule="auto"/>
              <w:rPr>
                <w:rFonts w:ascii="幼圆" w:eastAsia="幼圆"/>
                <w:b/>
                <w:color w:val="auto"/>
                <w:szCs w:val="21"/>
              </w:rPr>
            </w:pPr>
            <w:r>
              <w:rPr>
                <w:rFonts w:hint="eastAsia" w:ascii="幼圆" w:eastAsia="幼圆"/>
                <w:b/>
                <w:color w:val="auto"/>
                <w:szCs w:val="21"/>
              </w:rPr>
              <w:t xml:space="preserve">序号</w:t>
            </w:r>
            <w:r/>
          </w:p>
        </w:tc>
        <w:tc>
          <w:tcPr>
            <w:tcW w:w="6937" w:type="dxa"/>
            <w:vAlign w:val="center"/>
            <w:textDirection w:val="lrTb"/>
            <w:noWrap w:val="false"/>
          </w:tcPr>
          <w:p>
            <w:pPr>
              <w:jc w:val="center"/>
              <w:spacing w:line="360" w:lineRule="auto"/>
              <w:rPr>
                <w:rFonts w:ascii="幼圆" w:eastAsia="幼圆"/>
                <w:b/>
                <w:color w:val="auto"/>
                <w:szCs w:val="21"/>
              </w:rPr>
            </w:pPr>
            <w:r>
              <w:rPr>
                <w:rFonts w:hint="eastAsia" w:ascii="幼圆" w:eastAsia="幼圆"/>
                <w:b/>
                <w:color w:val="auto"/>
                <w:szCs w:val="21"/>
              </w:rPr>
              <w:t xml:space="preserve">资格审查响应内容</w:t>
            </w:r>
            <w:r/>
          </w:p>
        </w:tc>
        <w:tc>
          <w:tcPr>
            <w:tcW w:w="1851" w:type="dxa"/>
            <w:vAlign w:val="center"/>
            <w:textDirection w:val="lrTb"/>
            <w:noWrap w:val="false"/>
          </w:tcPr>
          <w:p>
            <w:pPr>
              <w:jc w:val="center"/>
              <w:spacing w:line="360" w:lineRule="auto"/>
              <w:rPr>
                <w:rFonts w:ascii="幼圆" w:eastAsia="幼圆"/>
                <w:b/>
                <w:color w:val="auto"/>
                <w:szCs w:val="21"/>
              </w:rPr>
            </w:pPr>
            <w:r>
              <w:rPr>
                <w:rFonts w:hint="eastAsia" w:ascii="幼圆" w:eastAsia="幼圆"/>
                <w:b/>
                <w:color w:val="auto"/>
                <w:szCs w:val="21"/>
              </w:rPr>
              <w:t xml:space="preserve">是否响应</w:t>
            </w:r>
            <w:r/>
          </w:p>
          <w:p>
            <w:pPr>
              <w:jc w:val="center"/>
              <w:spacing w:line="360" w:lineRule="auto"/>
              <w:rPr>
                <w:rFonts w:ascii="幼圆" w:eastAsia="幼圆"/>
                <w:b/>
                <w:color w:val="auto"/>
                <w:szCs w:val="21"/>
              </w:rPr>
            </w:pPr>
            <w:r>
              <w:rPr>
                <w:rFonts w:hint="eastAsia" w:ascii="幼圆" w:eastAsia="幼圆"/>
                <w:b/>
                <w:color w:val="auto"/>
                <w:szCs w:val="21"/>
              </w:rPr>
              <w:t xml:space="preserve">（填是或者否）</w:t>
            </w:r>
            <w:r/>
          </w:p>
        </w:tc>
      </w:tr>
      <w:tr>
        <w:trPr>
          <w:trHeight w:val="335"/>
        </w:trPr>
        <w:tc>
          <w:tcPr>
            <w:gridSpan w:val="3"/>
            <w:tcW w:w="9434" w:type="dxa"/>
            <w:vAlign w:val="center"/>
            <w:textDirection w:val="lrTb"/>
            <w:noWrap w:val="false"/>
          </w:tcPr>
          <w:p>
            <w:pPr>
              <w:spacing w:line="360" w:lineRule="auto"/>
              <w:rPr>
                <w:rFonts w:ascii="宋体" w:hAnsi="宋体"/>
                <w:b/>
                <w:color w:val="auto"/>
                <w:szCs w:val="21"/>
              </w:rPr>
            </w:pPr>
            <w:r>
              <w:rPr>
                <w:rFonts w:hint="eastAsia" w:ascii="宋体" w:hAnsi="宋体"/>
                <w:b/>
                <w:color w:val="auto"/>
                <w:szCs w:val="21"/>
              </w:rPr>
              <w:t xml:space="preserve">通用资格条件</w:t>
            </w:r>
            <w:r/>
          </w:p>
        </w:tc>
      </w:tr>
      <w:tr>
        <w:trPr>
          <w:trHeight w:val="646"/>
        </w:trPr>
        <w:tc>
          <w:tcPr>
            <w:tcW w:w="646" w:type="dxa"/>
            <w:vAlign w:val="center"/>
            <w:textDirection w:val="lrTb"/>
            <w:noWrap w:val="false"/>
          </w:tcPr>
          <w:p>
            <w:pPr>
              <w:jc w:val="center"/>
              <w:spacing w:line="360" w:lineRule="auto"/>
              <w:rPr>
                <w:rFonts w:ascii="宋体" w:hAnsi="宋体"/>
                <w:b/>
                <w:color w:val="auto"/>
                <w:szCs w:val="21"/>
              </w:rPr>
            </w:pPr>
            <w:r>
              <w:rPr>
                <w:rFonts w:hint="eastAsia" w:ascii="宋体" w:hAnsi="宋体"/>
                <w:color w:val="auto"/>
                <w:szCs w:val="21"/>
              </w:rPr>
              <w:t xml:space="preserve">1</w:t>
            </w:r>
            <w:r/>
          </w:p>
        </w:tc>
        <w:tc>
          <w:tcPr>
            <w:tcW w:w="6937" w:type="dxa"/>
            <w:vAlign w:val="center"/>
            <w:textDirection w:val="lrTb"/>
            <w:noWrap w:val="false"/>
          </w:tcPr>
          <w:p>
            <w:pPr>
              <w:spacing w:line="85" w:lineRule="atLeast"/>
              <w:rPr>
                <w:rFonts w:ascii="宋体" w:hAnsi="宋体"/>
                <w:iCs/>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法人或者其他组织的营业执照等证明文件，自然人的身份证明（身份证为正、反面）</w:t>
            </w:r>
            <w:r/>
          </w:p>
        </w:tc>
        <w:tc>
          <w:tcPr>
            <w:tcW w:w="1851" w:type="dxa"/>
            <w:vAlign w:val="center"/>
            <w:textDirection w:val="lrTb"/>
            <w:noWrap w:val="false"/>
          </w:tcPr>
          <w:p>
            <w:pPr>
              <w:spacing w:line="360" w:lineRule="auto"/>
              <w:rPr>
                <w:rFonts w:ascii="宋体" w:hAnsi="宋体"/>
                <w:b/>
                <w:color w:val="auto"/>
                <w:szCs w:val="21"/>
              </w:rPr>
            </w:pPr>
            <w:r>
              <w:rPr>
                <w:rFonts w:ascii="宋体" w:hAnsi="宋体"/>
                <w:b/>
                <w:color w:val="auto"/>
                <w:szCs w:val="21"/>
              </w:rPr>
            </w:r>
            <w:r/>
          </w:p>
        </w:tc>
      </w:tr>
      <w:tr>
        <w:trPr>
          <w:trHeight w:val="95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2</w:t>
            </w:r>
            <w:r/>
          </w:p>
        </w:tc>
        <w:tc>
          <w:tcPr>
            <w:tcW w:w="6937" w:type="dxa"/>
            <w:vAlign w:val="center"/>
            <w:textDirection w:val="lrTb"/>
            <w:noWrap w:val="false"/>
          </w:tcPr>
          <w:p>
            <w:pPr>
              <w:spacing w:line="85" w:lineRule="atLeast"/>
              <w:rPr>
                <w:rFonts w:ascii="宋体" w:hAnsi="宋体"/>
                <w:iCs/>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依法缴纳职工社会保障资金的证明材料</w:t>
            </w:r>
            <w:r>
              <w:rPr>
                <w:rFonts w:ascii="宋体" w:hAnsi="宋体" w:cs="宋体"/>
                <w:b/>
                <w:color w:val="auto"/>
                <w:sz w:val="22"/>
              </w:rPr>
              <w:t xml:space="preserve">(税务、银行或社会保险基金管理部门出具的近三个月内任意一个月缴纳职工社会保障资金的缴款凭证或缴款证明)</w:t>
            </w:r>
            <w:r>
              <w:rPr>
                <w:rFonts w:hint="eastAsia" w:ascii="宋体" w:hAnsi="宋体" w:cs="宋体"/>
                <w:b/>
                <w:color w:val="auto"/>
                <w:sz w:val="22"/>
              </w:rPr>
              <w:t xml:space="preserve">（供应商依法享受缓缴、免缴的提供证明材料）</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65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3</w:t>
            </w:r>
            <w:r/>
          </w:p>
        </w:tc>
        <w:tc>
          <w:tcPr>
            <w:tcW w:w="6937" w:type="dxa"/>
            <w:vAlign w:val="center"/>
            <w:textDirection w:val="lrTb"/>
            <w:noWrap w:val="false"/>
          </w:tcPr>
          <w:p>
            <w:pPr>
              <w:spacing w:line="85" w:lineRule="atLeast"/>
              <w:rPr>
                <w:rFonts w:ascii="宋体" w:hAnsi="宋体"/>
                <w:iCs/>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供应商近三个月内任意一份依法纳税的缴款凭证</w:t>
            </w:r>
            <w:r>
              <w:rPr>
                <w:rFonts w:hint="eastAsia" w:ascii="宋体" w:hAnsi="宋体" w:cs="宋体"/>
                <w:b/>
                <w:bCs/>
                <w:color w:val="auto"/>
                <w:sz w:val="22"/>
              </w:rPr>
              <w:t xml:space="preserve">（供应商依法享受缓缴、免缴的提供证明材料）</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502"/>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4</w:t>
            </w:r>
            <w:r/>
          </w:p>
        </w:tc>
        <w:tc>
          <w:tcPr>
            <w:tcW w:w="6937" w:type="dxa"/>
            <w:vAlign w:val="center"/>
            <w:textDirection w:val="lrTb"/>
            <w:noWrap w:val="false"/>
          </w:tcPr>
          <w:p>
            <w:pPr>
              <w:spacing w:line="85" w:lineRule="atLeast"/>
              <w:rPr>
                <w:rFonts w:ascii="宋体" w:hAnsi="宋体"/>
                <w:iCs/>
                <w:color w:val="auto"/>
                <w:szCs w:val="21"/>
              </w:rPr>
              <w:pBdr>
                <w:top w:val="none" w:color="000000" w:sz="0" w:space="0"/>
                <w:left w:val="none" w:color="000000" w:sz="0" w:space="0"/>
                <w:bottom w:val="none" w:color="000000" w:sz="0" w:space="0"/>
                <w:right w:val="none" w:color="000000" w:sz="0" w:space="0"/>
              </w:pBdr>
            </w:pPr>
            <w:r>
              <w:rPr>
                <w:rFonts w:hint="eastAsia" w:ascii="宋体" w:hAnsi="宋体"/>
                <w:iCs/>
                <w:color w:val="auto"/>
                <w:szCs w:val="21"/>
              </w:rPr>
              <w:t xml:space="preserve">上一年度的财务状况报告（成立不满一年不需提供）</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515"/>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5</w:t>
            </w:r>
            <w:r/>
          </w:p>
        </w:tc>
        <w:tc>
          <w:tcPr>
            <w:tcW w:w="6937" w:type="dxa"/>
            <w:vAlign w:val="center"/>
            <w:textDirection w:val="lrTb"/>
            <w:noWrap w:val="false"/>
          </w:tcPr>
          <w:p>
            <w:pPr>
              <w:spacing w:line="85" w:lineRule="atLeast"/>
              <w:rPr>
                <w:rFonts w:ascii="宋体" w:hAnsi="宋体"/>
                <w:iCs/>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具备履行合同所必需的设备和专业技术能力的证明材料</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68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6</w:t>
            </w:r>
            <w:r/>
          </w:p>
        </w:tc>
        <w:tc>
          <w:tcPr>
            <w:tcW w:w="6937" w:type="dxa"/>
            <w:vAlign w:val="center"/>
            <w:textDirection w:val="lrTb"/>
            <w:noWrap w:val="false"/>
          </w:tcPr>
          <w:p>
            <w:pPr>
              <w:spacing w:line="85" w:lineRule="atLeas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参加本次政府采购活动前3年内在经营活动中没有重大违法记录的书面声明</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78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7</w:t>
            </w:r>
            <w:r/>
          </w:p>
        </w:tc>
        <w:tc>
          <w:tcPr>
            <w:tcW w:w="6937" w:type="dxa"/>
            <w:vAlign w:val="center"/>
            <w:textDirection w:val="lrTb"/>
            <w:noWrap w:val="false"/>
          </w:tcPr>
          <w:p>
            <w:pPr>
              <w:spacing w:line="85" w:lineRule="atLeas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未被“信用中国”网站（www.creditchina.gov.cn）、“中国政府采购网"(www.ccgp.gov.cn)列入失信被执行人、重大税收违法案件当事人名单、政府采购严重违法失信行为记录名单</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565"/>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8</w:t>
            </w:r>
            <w:r/>
          </w:p>
        </w:tc>
        <w:tc>
          <w:tcPr>
            <w:tcW w:w="6937" w:type="dxa"/>
            <w:vAlign w:val="center"/>
            <w:textDirection w:val="lrTb"/>
            <w:noWrap w:val="false"/>
          </w:tcPr>
          <w:p>
            <w:pPr>
              <w:spacing w:line="85" w:lineRule="atLeast"/>
              <w:rPr>
                <w:rFonts w:ascii="宋体" w:hAnsi="宋体" w:cs="宋体"/>
                <w:color w:val="auto"/>
                <w:szCs w:val="21"/>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供应商信用承诺函</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90"/>
        </w:trPr>
        <w:tc>
          <w:tcPr>
            <w:gridSpan w:val="3"/>
            <w:tcW w:w="9434" w:type="dxa"/>
            <w:vAlign w:val="center"/>
            <w:textDirection w:val="lrTb"/>
            <w:noWrap w:val="false"/>
          </w:tcPr>
          <w:p>
            <w:pPr>
              <w:spacing w:line="360" w:lineRule="auto"/>
              <w:rPr>
                <w:rFonts w:ascii="宋体" w:hAnsi="宋体"/>
                <w:color w:val="auto"/>
                <w:szCs w:val="21"/>
              </w:rPr>
            </w:pPr>
            <w:r>
              <w:rPr>
                <w:rFonts w:hint="eastAsia" w:ascii="宋体" w:hAnsi="宋体" w:cs="宋体"/>
                <w:b/>
                <w:bCs/>
                <w:color w:val="auto"/>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9</w:t>
            </w:r>
            <w:r/>
          </w:p>
        </w:tc>
        <w:tc>
          <w:tcPr>
            <w:tcW w:w="6937" w:type="dxa"/>
            <w:vAlign w:val="center"/>
            <w:textDirection w:val="lrTb"/>
            <w:noWrap w:val="false"/>
          </w:tcPr>
          <w:p>
            <w:pPr>
              <w:spacing w:line="360" w:lineRule="auto"/>
              <w:rPr>
                <w:rFonts w:hint="eastAsia" w:ascii="宋体" w:hAnsi="宋体" w:eastAsia="宋体" w:cs="宋体"/>
                <w:color w:val="auto"/>
                <w:szCs w:val="21"/>
                <w:lang w:eastAsia="zh-CN"/>
              </w:rPr>
            </w:pPr>
            <w:r>
              <w:rPr>
                <w:rFonts w:hint="eastAsia" w:ascii="宋体" w:hAnsi="宋体" w:cs="宋体"/>
                <w:color w:val="auto"/>
                <w:szCs w:val="21"/>
                <w:lang w:eastAsia="zh-CN"/>
              </w:rPr>
              <w:t xml:space="preserve">中小企业声明函</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400"/>
        </w:trPr>
        <w:tc>
          <w:tcPr>
            <w:gridSpan w:val="3"/>
            <w:tcW w:w="9434" w:type="dxa"/>
            <w:vAlign w:val="center"/>
            <w:textDirection w:val="lrTb"/>
            <w:noWrap w:val="false"/>
          </w:tcPr>
          <w:p>
            <w:pPr>
              <w:spacing w:line="360" w:lineRule="auto"/>
              <w:rPr>
                <w:rFonts w:ascii="宋体" w:hAnsi="宋体"/>
                <w:color w:val="auto"/>
                <w:szCs w:val="21"/>
              </w:rPr>
            </w:pPr>
            <w:r>
              <w:rPr>
                <w:rFonts w:hint="eastAsia" w:ascii="宋体" w:hAnsi="宋体"/>
                <w:b/>
                <w:color w:val="auto"/>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color w:val="auto"/>
                <w:szCs w:val="21"/>
                <w:highlight w:val="yellow"/>
              </w:rPr>
            </w:pPr>
            <w:r>
              <w:rPr>
                <w:rFonts w:hint="eastAsia" w:ascii="宋体" w:hAnsi="宋体"/>
                <w:color w:val="auto"/>
                <w:szCs w:val="21"/>
                <w:highlight w:val="none"/>
              </w:rPr>
              <w:t xml:space="preserve">10</w:t>
            </w:r>
            <w:r/>
          </w:p>
        </w:tc>
        <w:tc>
          <w:tcPr>
            <w:tcW w:w="6937" w:type="dxa"/>
            <w:vAlign w:val="center"/>
            <w:textDirection w:val="lrTb"/>
            <w:noWrap w:val="false"/>
          </w:tcPr>
          <w:p>
            <w:pPr>
              <w:spacing w:line="360" w:lineRule="auto"/>
              <w:rPr>
                <w:rFonts w:hint="eastAsia" w:ascii="宋体" w:hAnsi="宋体" w:eastAsia="宋体"/>
                <w:iCs/>
                <w:color w:val="auto"/>
                <w:szCs w:val="21"/>
                <w:highlight w:val="yellow"/>
                <w:lang w:eastAsia="zh-CN"/>
              </w:rPr>
            </w:pPr>
            <w:r>
              <w:rPr>
                <w:rFonts w:hint="eastAsia" w:ascii="宋体" w:hAnsi="宋体"/>
                <w:iCs/>
                <w:color w:val="auto"/>
                <w:szCs w:val="21"/>
                <w:highlight w:val="none"/>
                <w:lang w:eastAsia="zh-CN"/>
              </w:rPr>
              <w:t xml:space="preserve">无</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400"/>
        </w:trPr>
        <w:tc>
          <w:tcPr>
            <w:gridSpan w:val="3"/>
            <w:tcW w:w="9434" w:type="dxa"/>
            <w:vAlign w:val="center"/>
            <w:textDirection w:val="lrTb"/>
            <w:noWrap w:val="false"/>
          </w:tcPr>
          <w:p>
            <w:pPr>
              <w:spacing w:line="360" w:lineRule="auto"/>
              <w:rPr>
                <w:rFonts w:ascii="宋体" w:hAnsi="宋体"/>
                <w:color w:val="auto"/>
                <w:szCs w:val="21"/>
              </w:rPr>
            </w:pPr>
            <w:r>
              <w:rPr>
                <w:rFonts w:hint="eastAsia" w:ascii="宋体" w:hAnsi="宋体"/>
                <w:b/>
                <w:color w:val="auto"/>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11</w:t>
            </w:r>
            <w:r/>
          </w:p>
        </w:tc>
        <w:tc>
          <w:tcPr>
            <w:tcW w:w="6937" w:type="dxa"/>
            <w:vAlign w:val="center"/>
            <w:textDirection w:val="lrTb"/>
            <w:noWrap w:val="false"/>
          </w:tcPr>
          <w:p>
            <w:pPr>
              <w:jc w:val="left"/>
              <w:spacing w:line="360" w:lineRule="auto"/>
              <w:rPr>
                <w:rFonts w:ascii="宋体" w:hAnsi="宋体"/>
                <w:iCs/>
                <w:color w:val="auto"/>
                <w:szCs w:val="21"/>
              </w:rPr>
            </w:pPr>
            <w:r>
              <w:rPr>
                <w:rFonts w:hint="eastAsia" w:ascii="宋体" w:hAnsi="宋体"/>
                <w:iCs/>
                <w:color w:val="auto"/>
                <w:szCs w:val="21"/>
              </w:rPr>
              <w:t xml:space="preserve">磋商响应函</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r>
        <w:trPr>
          <w:trHeight w:val="400"/>
        </w:trPr>
        <w:tc>
          <w:tcPr>
            <w:tcW w:w="646"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12</w:t>
            </w:r>
            <w:r/>
          </w:p>
        </w:tc>
        <w:tc>
          <w:tcPr>
            <w:tcW w:w="6937" w:type="dxa"/>
            <w:vAlign w:val="center"/>
            <w:textDirection w:val="lrTb"/>
            <w:noWrap w:val="false"/>
          </w:tcPr>
          <w:p>
            <w:pPr>
              <w:jc w:val="left"/>
              <w:spacing w:line="360" w:lineRule="auto"/>
              <w:rPr>
                <w:rFonts w:ascii="宋体" w:hAnsi="宋体"/>
                <w:iCs/>
                <w:color w:val="auto"/>
                <w:szCs w:val="21"/>
              </w:rPr>
            </w:pPr>
            <w:r>
              <w:rPr>
                <w:rFonts w:hint="eastAsia" w:ascii="宋体" w:hAnsi="宋体"/>
                <w:iCs/>
                <w:color w:val="auto"/>
                <w:szCs w:val="21"/>
              </w:rPr>
              <w:t xml:space="preserve">法人授权书</w:t>
            </w:r>
            <w:r/>
          </w:p>
        </w:tc>
        <w:tc>
          <w:tcPr>
            <w:tcW w:w="1851" w:type="dxa"/>
            <w:vAlign w:val="center"/>
            <w:textDirection w:val="lrTb"/>
            <w:noWrap w:val="false"/>
          </w:tcPr>
          <w:p>
            <w:pPr>
              <w:spacing w:line="360" w:lineRule="auto"/>
              <w:rPr>
                <w:rFonts w:ascii="宋体" w:hAnsi="宋体"/>
                <w:color w:val="auto"/>
                <w:szCs w:val="21"/>
              </w:rPr>
            </w:pPr>
            <w:r>
              <w:rPr>
                <w:rFonts w:ascii="宋体" w:hAnsi="宋体"/>
                <w:color w:val="auto"/>
                <w:szCs w:val="21"/>
              </w:rPr>
            </w:r>
            <w:r/>
          </w:p>
        </w:tc>
      </w:tr>
    </w:tbl>
    <w:p>
      <w:pPr>
        <w:spacing w:before="50" w:after="50"/>
        <w:rPr>
          <w:rFonts w:ascii="宋体" w:hAnsi="宋体"/>
          <w:color w:val="auto"/>
          <w:szCs w:val="21"/>
        </w:rPr>
      </w:pPr>
      <w:r>
        <w:rPr>
          <w:rFonts w:hint="eastAsia" w:ascii="宋体" w:hAnsi="宋体"/>
          <w:color w:val="auto"/>
          <w:sz w:val="32"/>
          <w:szCs w:val="32"/>
        </w:rPr>
        <w:t xml:space="preserve">    </w:t>
      </w:r>
      <w:r>
        <w:rPr>
          <w:rFonts w:hint="eastAsia" w:ascii="宋体" w:hAnsi="宋体"/>
          <w:color w:val="auto"/>
          <w:szCs w:val="21"/>
        </w:rPr>
        <w:t xml:space="preserve"> </w:t>
      </w:r>
      <w:r/>
    </w:p>
    <w:p>
      <w:pPr>
        <w:rPr>
          <w:rFonts w:ascii="宋体" w:hAnsi="宋体"/>
          <w:b/>
          <w:bCs/>
          <w:color w:val="auto"/>
          <w:szCs w:val="21"/>
        </w:rPr>
      </w:pPr>
      <w:r>
        <w:rPr>
          <w:rFonts w:ascii="宋体" w:hAnsi="宋体"/>
          <w:b/>
          <w:bCs/>
          <w:color w:val="auto"/>
          <w:szCs w:val="21"/>
        </w:rPr>
      </w:r>
      <w:r/>
    </w:p>
    <w:p>
      <w:pPr>
        <w:jc w:val="center"/>
        <w:spacing w:before="156" w:after="156" w:line="360" w:lineRule="auto"/>
        <w:rPr>
          <w:rFonts w:ascii="宋体" w:hAnsi="宋体" w:cs="宋体"/>
          <w:b/>
          <w:bCs/>
          <w:color w:val="auto"/>
        </w:rPr>
      </w:pPr>
      <w:r>
        <w:rPr>
          <w:rFonts w:ascii="宋体" w:hAnsi="宋体" w:cs="宋体"/>
          <w:b/>
          <w:bCs/>
          <w:color w:val="auto"/>
        </w:rPr>
      </w:r>
      <w:r/>
    </w:p>
    <w:p>
      <w:pPr>
        <w:jc w:val="center"/>
        <w:spacing w:before="156" w:after="156" w:line="360" w:lineRule="auto"/>
        <w:rPr>
          <w:rFonts w:ascii="宋体" w:hAnsi="宋体" w:cs="宋体"/>
          <w:b/>
          <w:bCs/>
          <w:color w:val="auto"/>
        </w:rPr>
      </w:pPr>
      <w:r>
        <w:rPr>
          <w:rFonts w:ascii="宋体" w:hAnsi="宋体" w:cs="宋体"/>
          <w:b/>
          <w:bCs/>
          <w:color w:val="auto"/>
        </w:rPr>
      </w:r>
      <w:r/>
    </w:p>
    <w:p>
      <w:pPr>
        <w:jc w:val="center"/>
        <w:spacing w:before="156" w:after="156" w:line="360" w:lineRule="auto"/>
        <w:rPr>
          <w:rFonts w:ascii="宋体" w:hAnsi="宋体" w:cs="宋体"/>
          <w:b/>
          <w:bCs/>
          <w:color w:val="auto"/>
        </w:rPr>
      </w:pPr>
      <w:r>
        <w:rPr>
          <w:rFonts w:ascii="宋体" w:hAnsi="宋体" w:cs="宋体"/>
          <w:b/>
          <w:bCs/>
          <w:color w:val="auto"/>
        </w:rPr>
      </w:r>
      <w:r/>
    </w:p>
    <w:p>
      <w:pPr>
        <w:jc w:val="center"/>
        <w:spacing w:before="156" w:after="156" w:line="360" w:lineRule="auto"/>
        <w:rPr>
          <w:rFonts w:ascii="宋体" w:hAnsi="宋体" w:cs="宋体"/>
          <w:b/>
          <w:bCs/>
          <w:color w:val="auto"/>
        </w:rPr>
      </w:pPr>
      <w:r>
        <w:rPr>
          <w:rFonts w:ascii="宋体" w:hAnsi="宋体" w:cs="宋体"/>
          <w:b/>
          <w:bCs/>
          <w:color w:val="auto"/>
        </w:rPr>
      </w:r>
      <w:r/>
    </w:p>
    <w:p>
      <w:pPr>
        <w:jc w:val="center"/>
        <w:spacing w:before="156" w:after="156" w:line="360" w:lineRule="auto"/>
        <w:rPr>
          <w:rFonts w:ascii="宋体" w:hAnsi="宋体" w:cs="宋体"/>
          <w:b/>
          <w:bCs/>
          <w:color w:val="auto"/>
        </w:rPr>
      </w:pPr>
      <w:r>
        <w:rPr>
          <w:rFonts w:ascii="宋体" w:hAnsi="宋体" w:cs="宋体"/>
          <w:b/>
          <w:bCs/>
          <w:color w:val="auto"/>
        </w:rPr>
      </w:r>
      <w:r/>
    </w:p>
    <w:p>
      <w:pPr>
        <w:jc w:val="center"/>
        <w:spacing w:before="156" w:after="156" w:line="360" w:lineRule="auto"/>
        <w:rPr>
          <w:rFonts w:ascii="宋体" w:hAnsi="宋体" w:cs="宋体"/>
          <w:b/>
          <w:bCs/>
          <w:color w:val="auto"/>
        </w:rPr>
      </w:pPr>
      <w:r>
        <w:rPr>
          <w:rFonts w:hint="eastAsia" w:ascii="宋体" w:hAnsi="宋体" w:cs="宋体"/>
          <w:b/>
          <w:bCs/>
          <w:color w:val="auto"/>
        </w:rPr>
        <w:t xml:space="preserve">具备履行合同所必需的设备和专业技术能力的书面声明</w:t>
      </w:r>
      <w:r/>
    </w:p>
    <w:p>
      <w:pPr>
        <w:ind w:firstLine="492"/>
        <w:spacing w:line="360" w:lineRule="auto"/>
        <w:rPr>
          <w:rFonts w:ascii="宋体" w:hAnsi="宋体" w:cs="宋体"/>
          <w:bCs/>
          <w:color w:val="auto"/>
          <w:szCs w:val="21"/>
        </w:rPr>
      </w:pPr>
      <w:r>
        <w:rPr>
          <w:rFonts w:hint="eastAsia" w:ascii="宋体" w:hAnsi="宋体" w:cs="宋体"/>
          <w:bCs/>
          <w:color w:val="auto"/>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szCs w:val="21"/>
        </w:rPr>
      </w:pPr>
      <w:r>
        <w:rPr>
          <w:rFonts w:hint="eastAsia" w:ascii="宋体" w:hAnsi="宋体" w:cs="宋体"/>
          <w:bCs/>
          <w:color w:val="auto"/>
          <w:szCs w:val="21"/>
        </w:rPr>
        <w:t xml:space="preserve">主要设备有：</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ind w:firstLine="492"/>
        <w:spacing w:line="360" w:lineRule="auto"/>
        <w:rPr>
          <w:rFonts w:ascii="宋体" w:hAnsi="宋体" w:cs="宋体"/>
          <w:bCs/>
          <w:color w:val="auto"/>
          <w:szCs w:val="21"/>
        </w:rPr>
      </w:pPr>
      <w:r>
        <w:rPr>
          <w:rFonts w:hint="eastAsia" w:ascii="宋体" w:hAnsi="宋体" w:cs="宋体"/>
          <w:bCs/>
          <w:color w:val="auto"/>
          <w:szCs w:val="21"/>
        </w:rPr>
        <w:t xml:space="preserve">主要专业技术能力有：</w:t>
      </w:r>
      <w:r>
        <w:rPr>
          <w:rFonts w:hint="eastAsia" w:ascii="宋体" w:hAnsi="宋体" w:cs="宋体"/>
          <w:bCs/>
          <w:color w:val="auto"/>
          <w:szCs w:val="21"/>
          <w:u w:val="single"/>
        </w:rPr>
        <w:t xml:space="preserve">   </w:t>
      </w:r>
      <w:r>
        <w:rPr>
          <w:rFonts w:hint="eastAsia" w:ascii="宋体" w:hAnsi="宋体" w:cs="宋体"/>
          <w:bCs/>
          <w:color w:val="auto"/>
          <w:szCs w:val="21"/>
        </w:rPr>
        <w:t xml:space="preserve">。</w:t>
      </w:r>
      <w:r/>
    </w:p>
    <w:p>
      <w:pPr>
        <w:pStyle w:val="971"/>
        <w:ind w:left="1260"/>
        <w:rPr>
          <w:color w:val="auto"/>
        </w:rPr>
      </w:pPr>
      <w:r>
        <w:rPr>
          <w:rFonts w:hint="eastAsia" w:ascii="宋体" w:hAnsi="宋体"/>
          <w:b/>
          <w:bCs/>
          <w:color w:val="auto"/>
          <w:sz w:val="32"/>
          <w:szCs w:val="32"/>
        </w:rPr>
        <w:t xml:space="preserve"> </w:t>
      </w:r>
      <w:r>
        <w:rPr>
          <w:rFonts w:hint="eastAsia" w:ascii="宋体" w:hAnsi="宋体" w:cs="宋体"/>
          <w:color w:val="auto"/>
        </w:rPr>
        <w:t xml:space="preserve"> </w:t>
      </w:r>
      <w:r/>
    </w:p>
    <w:p>
      <w:pPr>
        <w:ind w:firstLine="420"/>
        <w:rPr>
          <w:rFonts w:ascii="宋体" w:hAnsi="宋体"/>
          <w:color w:val="auto"/>
          <w:szCs w:val="21"/>
        </w:rPr>
      </w:pPr>
      <w:r>
        <w:rPr>
          <w:rFonts w:ascii="宋体" w:hAnsi="宋体"/>
          <w:color w:val="auto"/>
          <w:szCs w:val="21"/>
        </w:rPr>
      </w:r>
      <w:r/>
    </w:p>
    <w:p>
      <w:pPr>
        <w:ind w:firstLine="420"/>
        <w:spacing w:line="360" w:lineRule="auto"/>
        <w:rPr>
          <w:rFonts w:ascii="宋体" w:hAnsi="宋体"/>
          <w:color w:val="auto"/>
          <w:szCs w:val="21"/>
        </w:rPr>
      </w:pPr>
      <w:r>
        <w:rPr>
          <w:rFonts w:ascii="宋体" w:hAnsi="宋体"/>
          <w:color w:val="auto"/>
          <w:szCs w:val="21"/>
        </w:rPr>
      </w:r>
      <w:r/>
    </w:p>
    <w:p>
      <w:pPr>
        <w:jc w:val="left"/>
        <w:spacing w:line="360" w:lineRule="auto"/>
        <w:rPr>
          <w:rFonts w:ascii="宋体" w:hAnsi="宋体"/>
          <w:b/>
          <w:color w:val="auto"/>
          <w:sz w:val="22"/>
          <w:szCs w:val="21"/>
        </w:rPr>
      </w:pPr>
      <w:r>
        <w:rPr>
          <w:rFonts w:ascii="宋体" w:hAnsi="宋体"/>
          <w:b/>
          <w:color w:val="auto"/>
          <w:sz w:val="22"/>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hint="eastAsia" w:ascii="宋体" w:hAnsi="宋体" w:cs="宋体"/>
          <w:i/>
          <w:iCs/>
          <w:color w:val="auto"/>
          <w:szCs w:val="21"/>
          <w:u w:val="single"/>
        </w:rPr>
        <w:t xml:space="preserve"> </w:t>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jc w:val="left"/>
        <w:rPr>
          <w:rFonts w:ascii="宋体" w:hAnsi="宋体"/>
          <w:b/>
          <w:color w:val="auto"/>
          <w:szCs w:val="21"/>
        </w:rPr>
      </w:pPr>
      <w:r>
        <w:rPr>
          <w:rFonts w:ascii="宋体" w:hAnsi="宋体"/>
          <w:b/>
          <w:color w:val="auto"/>
          <w:szCs w:val="21"/>
        </w:rPr>
      </w:r>
      <w:r/>
    </w:p>
    <w:p>
      <w:pPr>
        <w:pStyle w:val="963"/>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pStyle w:val="991"/>
        <w:ind w:firstLine="420"/>
        <w:rPr>
          <w:color w:val="auto"/>
        </w:rPr>
      </w:pPr>
      <w:r>
        <w:rPr>
          <w:color w:val="auto"/>
        </w:rPr>
      </w:r>
      <w:r/>
    </w:p>
    <w:p>
      <w:pPr>
        <w:spacing w:after="240" w:line="360" w:lineRule="auto"/>
        <w:rPr>
          <w:rFonts w:ascii="宋体" w:hAnsi="宋体"/>
          <w:b/>
          <w:color w:val="auto"/>
          <w:sz w:val="24"/>
          <w:szCs w:val="24"/>
        </w:rPr>
      </w:pPr>
      <w:r>
        <w:rPr>
          <w:rFonts w:ascii="宋体" w:hAnsi="宋体"/>
          <w:b/>
          <w:color w:val="auto"/>
          <w:sz w:val="24"/>
          <w:szCs w:val="24"/>
        </w:rPr>
      </w:r>
      <w:r/>
    </w:p>
    <w:p>
      <w:pPr>
        <w:pStyle w:val="991"/>
        <w:rPr>
          <w:b/>
          <w:color w:val="auto"/>
          <w:sz w:val="24"/>
          <w:szCs w:val="24"/>
        </w:rPr>
      </w:pPr>
      <w:r>
        <w:rPr>
          <w:b/>
          <w:color w:val="auto"/>
          <w:sz w:val="24"/>
          <w:szCs w:val="24"/>
        </w:rPr>
      </w:r>
      <w:r/>
    </w:p>
    <w:p>
      <w:pPr>
        <w:pStyle w:val="992"/>
        <w:rPr>
          <w:rFonts w:ascii="宋体" w:hAnsi="宋体"/>
          <w:b/>
          <w:color w:val="auto"/>
          <w:sz w:val="24"/>
          <w:szCs w:val="24"/>
        </w:rPr>
      </w:pPr>
      <w:r>
        <w:rPr>
          <w:rFonts w:ascii="宋体" w:hAnsi="宋体"/>
          <w:b/>
          <w:color w:val="auto"/>
          <w:sz w:val="24"/>
          <w:szCs w:val="24"/>
        </w:rPr>
      </w:r>
      <w:r/>
    </w:p>
    <w:p>
      <w:pPr>
        <w:pStyle w:val="993"/>
        <w:rPr>
          <w:rFonts w:ascii="宋体" w:hAnsi="宋体"/>
          <w:b/>
          <w:color w:val="auto"/>
          <w:sz w:val="24"/>
          <w:szCs w:val="24"/>
        </w:rPr>
      </w:pPr>
      <w:r>
        <w:rPr>
          <w:rFonts w:ascii="宋体" w:hAnsi="宋体"/>
          <w:b/>
          <w:color w:val="auto"/>
          <w:sz w:val="24"/>
          <w:szCs w:val="24"/>
        </w:rPr>
      </w:r>
      <w:r/>
    </w:p>
    <w:p>
      <w:pPr>
        <w:pStyle w:val="994"/>
        <w:rPr>
          <w:rFonts w:ascii="宋体" w:hAnsi="宋体"/>
          <w:b/>
          <w:color w:val="auto"/>
          <w:sz w:val="24"/>
          <w:szCs w:val="24"/>
        </w:rPr>
      </w:pPr>
      <w:r>
        <w:rPr>
          <w:rFonts w:ascii="宋体" w:hAnsi="宋体"/>
          <w:b/>
          <w:color w:val="auto"/>
          <w:sz w:val="24"/>
          <w:szCs w:val="24"/>
        </w:rPr>
      </w:r>
      <w:r/>
    </w:p>
    <w:p>
      <w:pPr>
        <w:pStyle w:val="995"/>
        <w:rPr>
          <w:rFonts w:ascii="宋体" w:hAnsi="宋体"/>
          <w:b/>
          <w:color w:val="auto"/>
          <w:sz w:val="24"/>
          <w:szCs w:val="24"/>
        </w:rPr>
      </w:pPr>
      <w:r>
        <w:rPr>
          <w:rFonts w:ascii="宋体" w:hAnsi="宋体"/>
          <w:b/>
          <w:color w:val="auto"/>
          <w:sz w:val="24"/>
          <w:szCs w:val="24"/>
        </w:rPr>
      </w:r>
      <w:r/>
    </w:p>
    <w:p>
      <w:pPr>
        <w:pStyle w:val="996"/>
        <w:rPr>
          <w:rFonts w:ascii="宋体" w:hAnsi="宋体"/>
          <w:b/>
          <w:color w:val="auto"/>
          <w:sz w:val="24"/>
          <w:szCs w:val="24"/>
        </w:rPr>
      </w:pPr>
      <w:r>
        <w:rPr>
          <w:rFonts w:ascii="宋体" w:hAnsi="宋体"/>
          <w:b/>
          <w:color w:val="auto"/>
          <w:sz w:val="24"/>
          <w:szCs w:val="24"/>
        </w:rPr>
      </w:r>
      <w:r/>
    </w:p>
    <w:p>
      <w:pPr>
        <w:pStyle w:val="997"/>
        <w:rPr>
          <w:rFonts w:ascii="宋体" w:hAnsi="宋体"/>
          <w:b/>
          <w:color w:val="auto"/>
          <w:sz w:val="24"/>
          <w:szCs w:val="24"/>
        </w:rPr>
      </w:pPr>
      <w:r>
        <w:rPr>
          <w:rFonts w:ascii="宋体" w:hAnsi="宋体"/>
          <w:b/>
          <w:color w:val="auto"/>
          <w:sz w:val="24"/>
          <w:szCs w:val="24"/>
        </w:rPr>
      </w:r>
      <w:r/>
    </w:p>
    <w:p>
      <w:pPr>
        <w:spacing w:line="360" w:lineRule="auto"/>
        <w:rPr>
          <w:rFonts w:ascii="宋体" w:hAnsi="宋体"/>
          <w:b/>
          <w:bCs/>
          <w:color w:val="auto"/>
        </w:rPr>
      </w:pPr>
      <w:r>
        <w:rPr>
          <w:rFonts w:hint="eastAsia" w:ascii="宋体" w:hAnsi="宋体"/>
          <w:b/>
          <w:bCs/>
          <w:color w:val="auto"/>
        </w:rPr>
        <w:t xml:space="preserve">参加本次政府采购活动前 3 年内在经营活动中没有重大违法记录的书面声明</w:t>
      </w:r>
      <w:r/>
    </w:p>
    <w:p>
      <w:pPr>
        <w:spacing w:line="360" w:lineRule="auto"/>
        <w:rPr>
          <w:rFonts w:ascii="宋体" w:hAnsi="宋体"/>
          <w:color w:val="auto"/>
        </w:rPr>
      </w:pPr>
      <w:r>
        <w:rPr>
          <w:rFonts w:ascii="宋体" w:hAnsi="宋体"/>
          <w:color w:val="auto"/>
        </w:rPr>
      </w:r>
      <w:r/>
    </w:p>
    <w:p>
      <w:pPr>
        <w:jc w:val="center"/>
        <w:spacing w:line="360" w:lineRule="auto"/>
        <w:rPr>
          <w:rFonts w:ascii="宋体" w:hAnsi="宋体"/>
          <w:b/>
          <w:bCs/>
          <w:color w:val="auto"/>
        </w:rPr>
      </w:pPr>
      <w:r>
        <w:rPr>
          <w:rFonts w:hint="eastAsia" w:ascii="宋体" w:hAnsi="宋体"/>
          <w:b/>
          <w:bCs/>
          <w:color w:val="auto"/>
        </w:rPr>
        <w:t xml:space="preserve">声  明</w:t>
      </w:r>
      <w:r/>
    </w:p>
    <w:p>
      <w:pPr>
        <w:spacing w:line="360" w:lineRule="auto"/>
        <w:rPr>
          <w:rFonts w:ascii="宋体" w:hAnsi="宋体"/>
          <w:bCs/>
          <w:color w:val="auto"/>
        </w:rPr>
      </w:pPr>
      <w:r>
        <w:rPr>
          <w:rFonts w:hint="eastAsia" w:ascii="宋体" w:hAnsi="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rPr>
      </w:pPr>
      <w:r>
        <w:rPr>
          <w:rFonts w:hint="eastAsia" w:ascii="宋体" w:hAnsi="宋体"/>
          <w:bCs/>
          <w:color w:val="auto"/>
        </w:rPr>
        <w:t xml:space="preserve">                               供应商名称（公章）：</w:t>
      </w:r>
      <w:r/>
    </w:p>
    <w:p>
      <w:pPr>
        <w:spacing w:line="360" w:lineRule="auto"/>
        <w:rPr>
          <w:rFonts w:ascii="宋体" w:hAnsi="宋体"/>
          <w:bCs/>
          <w:color w:val="auto"/>
        </w:rPr>
      </w:pPr>
      <w:r>
        <w:rPr>
          <w:rFonts w:hint="eastAsia" w:ascii="宋体" w:hAnsi="宋体"/>
          <w:bCs/>
          <w:color w:val="auto"/>
        </w:rPr>
        <w:t xml:space="preserve">                               法定代表人签章：_______________________</w:t>
      </w:r>
      <w:r/>
    </w:p>
    <w:p>
      <w:pPr>
        <w:spacing w:line="360" w:lineRule="auto"/>
        <w:rPr>
          <w:rFonts w:ascii="宋体" w:hAnsi="宋体"/>
          <w:bCs/>
          <w:color w:val="auto"/>
        </w:rPr>
      </w:pPr>
      <w:r>
        <w:rPr>
          <w:rFonts w:hint="eastAsia" w:ascii="宋体" w:hAnsi="宋体"/>
          <w:bCs/>
          <w:color w:val="auto"/>
        </w:rPr>
        <w:t xml:space="preserve">                               日期：______年月日</w:t>
      </w:r>
      <w:r/>
    </w:p>
    <w:p>
      <w:pPr>
        <w:jc w:val="center"/>
        <w:spacing w:line="360" w:lineRule="auto"/>
        <w:rPr>
          <w:rFonts w:ascii="宋体" w:hAnsi="宋体"/>
          <w:b/>
          <w:bCs/>
          <w:color w:val="auto"/>
        </w:rPr>
      </w:pPr>
      <w:r>
        <w:rPr>
          <w:rFonts w:ascii="宋体" w:hAnsi="宋体"/>
          <w:b/>
          <w:bCs/>
          <w:color w:val="auto"/>
        </w:rPr>
      </w:r>
      <w:r/>
    </w:p>
    <w:p>
      <w:pPr>
        <w:pStyle w:val="977"/>
        <w:rPr>
          <w:color w:val="auto"/>
        </w:rPr>
      </w:pPr>
      <w:r>
        <w:rPr>
          <w:color w:val="auto"/>
        </w:rPr>
      </w:r>
      <w:r/>
    </w:p>
    <w:p>
      <w:pPr>
        <w:pStyle w:val="990"/>
        <w:ind w:firstLine="0"/>
        <w:spacing w:before="0" w:after="0"/>
        <w:rPr>
          <w:rFonts w:ascii="宋体" w:hAnsi="宋体"/>
          <w:b/>
          <w:color w:val="auto"/>
          <w:szCs w:val="21"/>
        </w:rPr>
      </w:pPr>
      <w:r>
        <w:rPr>
          <w:rFonts w:hint="eastAsia" w:ascii="宋体" w:hAnsi="宋体"/>
          <w:b/>
          <w:color w:val="auto"/>
        </w:rPr>
        <w:t xml:space="preserve"> </w:t>
      </w:r>
      <w:r/>
    </w:p>
    <w:p>
      <w:pPr>
        <w:pStyle w:val="990"/>
        <w:ind w:firstLine="0"/>
        <w:spacing w:before="0" w:after="0"/>
        <w:rPr>
          <w:rFonts w:ascii="宋体" w:hAnsi="宋体"/>
          <w:b/>
          <w:color w:val="auto"/>
          <w:sz w:val="21"/>
          <w:szCs w:val="21"/>
        </w:rPr>
      </w:pPr>
      <w:r>
        <w:rPr>
          <w:rFonts w:ascii="宋体" w:hAnsi="宋体"/>
          <w:b/>
          <w:color w:val="auto"/>
          <w:sz w:val="21"/>
          <w:szCs w:val="21"/>
        </w:rPr>
      </w:r>
      <w:r/>
    </w:p>
    <w:p>
      <w:pPr>
        <w:pStyle w:val="990"/>
        <w:ind w:firstLine="0"/>
        <w:jc w:val="center"/>
        <w:spacing w:before="0" w:after="0"/>
        <w:rPr>
          <w:rFonts w:ascii="宋体" w:hAnsi="宋体"/>
          <w:b/>
          <w:color w:val="auto"/>
          <w:sz w:val="21"/>
          <w:szCs w:val="21"/>
        </w:rPr>
      </w:pPr>
      <w:r>
        <w:rPr>
          <w:rFonts w:ascii="宋体" w:hAnsi="宋体"/>
          <w:b/>
          <w:color w:val="auto"/>
          <w:sz w:val="21"/>
          <w:szCs w:val="21"/>
        </w:rPr>
      </w:r>
      <w:r/>
    </w:p>
    <w:p>
      <w:pPr>
        <w:pStyle w:val="990"/>
        <w:ind w:firstLine="0"/>
        <w:jc w:val="both"/>
        <w:spacing w:before="0" w:after="0"/>
        <w:rPr>
          <w:rFonts w:ascii="宋体" w:hAnsi="宋体"/>
          <w:b/>
          <w:color w:val="auto"/>
          <w:sz w:val="21"/>
          <w:szCs w:val="21"/>
        </w:rPr>
      </w:pPr>
      <w:r>
        <w:rPr>
          <w:rFonts w:ascii="宋体" w:hAnsi="宋体"/>
          <w:b/>
          <w:color w:val="auto"/>
          <w:sz w:val="21"/>
          <w:szCs w:val="21"/>
        </w:rPr>
      </w:r>
      <w:r/>
    </w:p>
    <w:p>
      <w:pPr>
        <w:pStyle w:val="990"/>
        <w:ind w:firstLine="0"/>
        <w:jc w:val="center"/>
        <w:spacing w:before="0" w:after="0"/>
        <w:rPr>
          <w:rFonts w:ascii="宋体" w:hAnsi="宋体"/>
          <w:b/>
          <w:color w:val="auto"/>
          <w:sz w:val="21"/>
          <w:szCs w:val="21"/>
        </w:rPr>
        <w:sectPr>
          <w:footnotePr/>
          <w:endnotePr/>
          <w:type w:val="nextPage"/>
          <w:pgSz w:w="11906" w:h="16838" w:orient="portrait"/>
          <w:pgMar w:top="1247" w:right="1247" w:bottom="1247" w:left="1247" w:header="851" w:footer="992" w:gutter="0"/>
          <w:cols w:num="1" w:sep="0" w:space="720" w:equalWidth="1"/>
          <w:docGrid w:linePitch="360"/>
        </w:sectPr>
      </w:pPr>
      <w:r>
        <w:rPr>
          <w:rFonts w:ascii="宋体" w:hAnsi="宋体"/>
          <w:b/>
          <w:color w:val="auto"/>
          <w:sz w:val="21"/>
          <w:szCs w:val="21"/>
        </w:rPr>
      </w:r>
      <w:r/>
    </w:p>
    <w:p>
      <w:pPr>
        <w:jc w:val="center"/>
        <w:spacing w:line="360" w:lineRule="auto"/>
        <w:rPr>
          <w:rFonts w:ascii="宋体" w:hAnsi="宋体"/>
          <w:b/>
          <w:color w:val="auto"/>
          <w:szCs w:val="21"/>
        </w:rPr>
      </w:pPr>
      <w:r>
        <w:rPr>
          <w:rFonts w:ascii="宋体" w:hAnsi="宋体"/>
          <w:b/>
          <w:color w:val="auto"/>
          <w:szCs w:val="21"/>
        </w:rPr>
      </w:r>
      <w:r/>
    </w:p>
    <w:p>
      <w:pPr>
        <w:jc w:val="center"/>
        <w:spacing w:line="360" w:lineRule="auto"/>
        <w:rPr>
          <w:rFonts w:ascii="宋体" w:hAnsi="宋体"/>
          <w:b/>
          <w:color w:val="auto"/>
          <w:szCs w:val="21"/>
        </w:rPr>
      </w:pPr>
      <w:r>
        <w:rPr>
          <w:rFonts w:hint="eastAsia" w:ascii="宋体" w:hAnsi="宋体"/>
          <w:b/>
          <w:color w:val="auto"/>
          <w:szCs w:val="21"/>
        </w:rPr>
        <w:t xml:space="preserve">供应商信用承诺书</w:t>
      </w:r>
      <w:r/>
    </w:p>
    <w:p>
      <w:pPr>
        <w:spacing w:line="360" w:lineRule="auto"/>
        <w:rPr>
          <w:rFonts w:ascii="宋体" w:hAnsi="宋体" w:cs="宋体"/>
          <w:color w:val="auto"/>
          <w:szCs w:val="21"/>
        </w:rPr>
      </w:pPr>
      <w:r>
        <w:rPr>
          <w:rFonts w:hint="eastAsia" w:ascii="宋体" w:hAnsi="宋体" w:cs="宋体"/>
          <w:color w:val="auto"/>
          <w:szCs w:val="21"/>
        </w:rPr>
        <w:t xml:space="preserve">承诺主体名称：</w:t>
      </w:r>
      <w:r/>
    </w:p>
    <w:p>
      <w:pPr>
        <w:spacing w:line="360" w:lineRule="auto"/>
        <w:rPr>
          <w:rFonts w:ascii="宋体" w:hAnsi="宋体" w:cs="宋体"/>
          <w:color w:val="auto"/>
          <w:szCs w:val="21"/>
        </w:rPr>
      </w:pPr>
      <w:r>
        <w:rPr>
          <w:rFonts w:hint="eastAsia" w:ascii="宋体" w:hAnsi="宋体" w:cs="宋体"/>
          <w:color w:val="auto"/>
          <w:szCs w:val="21"/>
        </w:rPr>
        <w:t xml:space="preserve">统一社会信用代码：</w:t>
      </w:r>
      <w:r/>
    </w:p>
    <w:p>
      <w:pPr>
        <w:spacing w:line="360" w:lineRule="auto"/>
        <w:rPr>
          <w:rFonts w:ascii="宋体" w:hAnsi="宋体" w:cs="宋体"/>
          <w:color w:val="auto"/>
          <w:szCs w:val="21"/>
        </w:rPr>
      </w:pPr>
      <w:r>
        <w:rPr>
          <w:rFonts w:ascii="宋体" w:hAnsi="宋体" w:cs="宋体"/>
          <w:color w:val="auto"/>
          <w:szCs w:val="21"/>
        </w:rPr>
      </w:r>
      <w:r/>
    </w:p>
    <w:p>
      <w:pPr>
        <w:ind w:firstLine="420"/>
        <w:spacing w:line="360" w:lineRule="auto"/>
        <w:rPr>
          <w:rFonts w:ascii="宋体" w:hAnsi="宋体" w:cs="宋体"/>
          <w:color w:val="auto"/>
          <w:szCs w:val="21"/>
        </w:rPr>
      </w:pPr>
      <w:r>
        <w:rPr>
          <w:rFonts w:hint="eastAsia" w:ascii="宋体" w:hAnsi="宋体" w:cs="宋体"/>
          <w:color w:val="auto"/>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s="宋体"/>
          <w:color w:val="auto"/>
          <w:szCs w:val="21"/>
        </w:rPr>
      </w:pPr>
      <w:r>
        <w:rPr>
          <w:rFonts w:hint="eastAsia" w:ascii="宋体" w:hAnsi="宋体" w:cs="宋体"/>
          <w:color w:val="auto"/>
          <w:szCs w:val="21"/>
        </w:rPr>
        <w:t xml:space="preserve">四、自觉接受行政管理部门、行业组织、社会公众、新闻舆论的监督；</w:t>
      </w:r>
      <w:r/>
    </w:p>
    <w:p>
      <w:pPr>
        <w:ind w:firstLine="420"/>
        <w:spacing w:line="360" w:lineRule="auto"/>
        <w:rPr>
          <w:rFonts w:ascii="宋体" w:hAnsi="宋体" w:cs="宋体"/>
          <w:color w:val="auto"/>
          <w:szCs w:val="21"/>
        </w:rPr>
      </w:pPr>
      <w:r>
        <w:rPr>
          <w:rFonts w:hint="eastAsia" w:ascii="宋体" w:hAnsi="宋体" w:cs="宋体"/>
          <w:color w:val="auto"/>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s="宋体"/>
          <w:color w:val="auto"/>
          <w:szCs w:val="21"/>
        </w:rPr>
      </w:pPr>
      <w:r>
        <w:rPr>
          <w:rFonts w:hint="eastAsia" w:ascii="宋体" w:hAnsi="宋体" w:cs="宋体"/>
          <w:color w:val="auto"/>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s="宋体"/>
          <w:color w:val="auto"/>
          <w:szCs w:val="21"/>
        </w:rPr>
      </w:pPr>
      <w:r>
        <w:rPr>
          <w:rFonts w:hint="eastAsia" w:ascii="宋体" w:hAnsi="宋体" w:cs="宋体"/>
          <w:color w:val="auto"/>
          <w:szCs w:val="21"/>
        </w:rPr>
        <w:t xml:space="preserve">七、严格遵守信用信息公示相关规定，向社会公示信用信息；</w:t>
      </w:r>
      <w:r/>
    </w:p>
    <w:p>
      <w:pPr>
        <w:ind w:firstLine="420"/>
        <w:spacing w:line="360" w:lineRule="auto"/>
        <w:rPr>
          <w:rFonts w:ascii="宋体" w:hAnsi="宋体" w:cs="宋体"/>
          <w:color w:val="auto"/>
          <w:szCs w:val="21"/>
        </w:rPr>
      </w:pPr>
      <w:r>
        <w:rPr>
          <w:rFonts w:hint="eastAsia" w:ascii="宋体" w:hAnsi="宋体" w:cs="宋体"/>
          <w:color w:val="auto"/>
          <w:szCs w:val="21"/>
        </w:rPr>
        <w:t xml:space="preserve">八、在“信用中国”和“中国政府采购网”网站中无违法违规、较重或严重失信记录；</w:t>
      </w:r>
      <w:r/>
    </w:p>
    <w:p>
      <w:pPr>
        <w:ind w:firstLine="420"/>
        <w:spacing w:line="360" w:lineRule="auto"/>
        <w:rPr>
          <w:rFonts w:ascii="宋体" w:hAnsi="宋体" w:cs="宋体"/>
          <w:color w:val="auto"/>
          <w:szCs w:val="21"/>
        </w:rPr>
      </w:pPr>
      <w:r>
        <w:rPr>
          <w:rFonts w:hint="eastAsia" w:ascii="宋体" w:hAnsi="宋体" w:cs="宋体"/>
          <w:color w:val="auto"/>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s="宋体"/>
          <w:color w:val="auto"/>
          <w:szCs w:val="21"/>
        </w:rPr>
      </w:pPr>
      <w:r>
        <w:rPr>
          <w:rFonts w:hint="eastAsia" w:ascii="宋体" w:hAnsi="宋体" w:cs="宋体"/>
          <w:color w:val="auto"/>
          <w:szCs w:val="21"/>
        </w:rPr>
        <w:t xml:space="preserve">十、本承诺书自签订之日起生效。</w:t>
      </w:r>
      <w:r/>
    </w:p>
    <w:p>
      <w:pPr>
        <w:ind w:firstLine="420"/>
        <w:spacing w:line="360" w:lineRule="auto"/>
        <w:rPr>
          <w:rFonts w:ascii="宋体" w:hAnsi="宋体" w:cs="宋体"/>
          <w:color w:val="auto"/>
          <w:szCs w:val="21"/>
        </w:rPr>
      </w:pPr>
      <w:r>
        <w:rPr>
          <w:rFonts w:hint="eastAsia" w:ascii="宋体" w:hAnsi="宋体" w:cs="宋体"/>
          <w:color w:val="auto"/>
          <w:szCs w:val="21"/>
        </w:rPr>
        <w:t xml:space="preserve"> （注：法定代表人或负责人、主体名称发生变更的应当重新做出承诺。）</w:t>
      </w:r>
      <w:r/>
    </w:p>
    <w:p>
      <w:pPr>
        <w:spacing w:line="360" w:lineRule="auto"/>
        <w:rPr>
          <w:rFonts w:ascii="宋体" w:hAnsi="宋体" w:cs="宋体"/>
          <w:color w:val="auto"/>
          <w:szCs w:val="21"/>
        </w:rPr>
      </w:pPr>
      <w:r>
        <w:rPr>
          <w:rFonts w:ascii="宋体" w:hAnsi="宋体" w:cs="宋体"/>
          <w:color w:val="auto"/>
          <w:szCs w:val="21"/>
        </w:rPr>
      </w:r>
      <w:r/>
    </w:p>
    <w:p>
      <w:pPr>
        <w:jc w:val="center"/>
        <w:spacing w:line="360" w:lineRule="auto"/>
        <w:rPr>
          <w:rFonts w:ascii="宋体" w:hAnsi="宋体" w:cs="宋体"/>
          <w:color w:val="auto"/>
          <w:szCs w:val="21"/>
        </w:rPr>
      </w:pPr>
      <w:r>
        <w:rPr>
          <w:rFonts w:hint="eastAsia" w:ascii="宋体" w:hAnsi="宋体" w:cs="宋体"/>
          <w:color w:val="auto"/>
          <w:szCs w:val="21"/>
        </w:rPr>
        <w:t xml:space="preserve">　　　　　　　　　　        承诺单位（签章）：          </w:t>
      </w:r>
      <w:r/>
    </w:p>
    <w:p>
      <w:pPr>
        <w:jc w:val="center"/>
        <w:spacing w:line="360" w:lineRule="auto"/>
        <w:rPr>
          <w:rFonts w:ascii="宋体" w:hAnsi="宋体" w:cs="宋体"/>
          <w:color w:val="auto"/>
          <w:szCs w:val="21"/>
        </w:rPr>
      </w:pPr>
      <w:r>
        <w:rPr>
          <w:rFonts w:hint="eastAsia" w:ascii="宋体" w:hAnsi="宋体" w:cs="宋体"/>
          <w:color w:val="auto"/>
          <w:szCs w:val="21"/>
        </w:rPr>
        <w:t xml:space="preserve">　　　　　　　　　   　  法定代表人（负责人）：</w:t>
      </w:r>
      <w:r/>
    </w:p>
    <w:p>
      <w:pPr>
        <w:jc w:val="center"/>
        <w:spacing w:line="360" w:lineRule="auto"/>
        <w:rPr>
          <w:rFonts w:ascii="宋体" w:hAnsi="宋体" w:cs="宋体"/>
          <w:color w:val="auto"/>
          <w:szCs w:val="21"/>
        </w:rPr>
      </w:pPr>
      <w:r>
        <w:rPr>
          <w:rFonts w:hint="eastAsia" w:ascii="宋体" w:hAnsi="宋体" w:cs="宋体"/>
          <w:color w:val="auto"/>
          <w:szCs w:val="21"/>
        </w:rPr>
        <w:t xml:space="preserve">　　　　　　　　　      　年    月    日</w:t>
      </w:r>
      <w:r/>
    </w:p>
    <w:p>
      <w:pPr>
        <w:pStyle w:val="990"/>
        <w:ind w:firstLine="0"/>
        <w:jc w:val="center"/>
        <w:spacing w:before="0" w:after="0"/>
        <w:rPr>
          <w:rFonts w:ascii="宋体" w:hAnsi="宋体"/>
          <w:b/>
          <w:color w:val="auto"/>
          <w:sz w:val="21"/>
          <w:szCs w:val="21"/>
        </w:rPr>
      </w:pPr>
      <w:r>
        <w:rPr>
          <w:rFonts w:ascii="宋体" w:hAnsi="宋体"/>
          <w:b/>
          <w:color w:val="auto"/>
          <w:sz w:val="21"/>
          <w:szCs w:val="21"/>
        </w:rPr>
      </w:r>
      <w:r/>
    </w:p>
    <w:p>
      <w:pPr>
        <w:pStyle w:val="990"/>
        <w:ind w:firstLine="0"/>
        <w:jc w:val="center"/>
        <w:spacing w:before="0" w:after="0"/>
        <w:rPr>
          <w:rFonts w:ascii="宋体" w:hAnsi="宋体"/>
          <w:b/>
          <w:color w:val="auto"/>
          <w:sz w:val="21"/>
          <w:szCs w:val="21"/>
        </w:rPr>
      </w:pPr>
      <w:r>
        <w:rPr>
          <w:rFonts w:ascii="宋体" w:hAnsi="宋体"/>
          <w:b/>
          <w:color w:val="auto"/>
          <w:sz w:val="21"/>
          <w:szCs w:val="21"/>
        </w:rPr>
      </w:r>
      <w:r/>
    </w:p>
    <w:p>
      <w:pPr>
        <w:pStyle w:val="990"/>
        <w:ind w:firstLine="0"/>
        <w:jc w:val="center"/>
        <w:spacing w:before="0" w:after="0"/>
        <w:rPr>
          <w:rFonts w:ascii="宋体" w:hAnsi="宋体"/>
          <w:b/>
          <w:color w:val="auto"/>
          <w:sz w:val="21"/>
          <w:szCs w:val="21"/>
        </w:rPr>
      </w:pPr>
      <w:r>
        <w:rPr>
          <w:rFonts w:ascii="宋体" w:hAnsi="宋体"/>
          <w:b/>
          <w:color w:val="auto"/>
          <w:sz w:val="21"/>
          <w:szCs w:val="21"/>
        </w:rPr>
      </w:r>
      <w:r/>
    </w:p>
    <w:p>
      <w:pPr>
        <w:pStyle w:val="990"/>
        <w:ind w:firstLine="0"/>
        <w:jc w:val="center"/>
        <w:spacing w:before="0" w:after="0"/>
        <w:rPr>
          <w:rFonts w:ascii="宋体" w:hAnsi="宋体"/>
          <w:b/>
          <w:color w:val="auto"/>
          <w:sz w:val="21"/>
          <w:szCs w:val="21"/>
        </w:rPr>
      </w:pPr>
      <w:r>
        <w:rPr>
          <w:rFonts w:ascii="宋体" w:hAnsi="宋体"/>
          <w:b/>
          <w:color w:val="auto"/>
          <w:sz w:val="21"/>
          <w:szCs w:val="21"/>
        </w:rPr>
      </w:r>
      <w:r/>
    </w:p>
    <w:p>
      <w:pPr>
        <w:pStyle w:val="990"/>
        <w:ind w:firstLine="0"/>
        <w:jc w:val="center"/>
        <w:spacing w:before="0" w:after="0"/>
        <w:rPr>
          <w:rFonts w:ascii="宋体" w:hAnsi="宋体"/>
          <w:b/>
          <w:color w:val="auto"/>
          <w:sz w:val="21"/>
          <w:szCs w:val="21"/>
        </w:rPr>
      </w:pPr>
      <w:r>
        <w:rPr>
          <w:rFonts w:ascii="宋体" w:hAnsi="宋体"/>
          <w:b/>
          <w:color w:val="auto"/>
          <w:sz w:val="21"/>
          <w:szCs w:val="21"/>
        </w:rPr>
      </w:r>
      <w:r/>
    </w:p>
    <w:p>
      <w:pPr>
        <w:pStyle w:val="990"/>
        <w:ind w:firstLine="0"/>
        <w:jc w:val="center"/>
        <w:spacing w:before="0" w:after="0"/>
        <w:rPr>
          <w:rFonts w:ascii="宋体" w:hAnsi="宋体"/>
          <w:b/>
          <w:color w:val="auto"/>
          <w:sz w:val="21"/>
          <w:szCs w:val="21"/>
        </w:rPr>
      </w:pPr>
      <w:r>
        <w:rPr>
          <w:rFonts w:ascii="宋体" w:hAnsi="宋体"/>
          <w:b/>
          <w:color w:val="auto"/>
          <w:sz w:val="21"/>
          <w:szCs w:val="21"/>
        </w:rPr>
      </w:r>
      <w:r/>
    </w:p>
    <w:p>
      <w:pPr>
        <w:pStyle w:val="990"/>
        <w:ind w:firstLine="0"/>
        <w:jc w:val="center"/>
        <w:spacing w:before="0" w:after="0"/>
        <w:rPr>
          <w:rFonts w:ascii="宋体" w:hAnsi="宋体"/>
          <w:b/>
          <w:color w:val="auto"/>
          <w:sz w:val="21"/>
          <w:szCs w:val="21"/>
        </w:rPr>
      </w:pPr>
      <w:r>
        <w:rPr>
          <w:rFonts w:ascii="宋体" w:hAnsi="宋体"/>
          <w:b/>
          <w:color w:val="auto"/>
          <w:sz w:val="21"/>
          <w:szCs w:val="21"/>
        </w:rPr>
      </w:r>
      <w:r/>
    </w:p>
    <w:p>
      <w:pPr>
        <w:pStyle w:val="990"/>
        <w:ind w:firstLine="0"/>
        <w:jc w:val="center"/>
        <w:spacing w:before="0" w:after="0"/>
        <w:rPr>
          <w:rFonts w:ascii="宋体" w:hAnsi="宋体"/>
          <w:b/>
          <w:color w:val="auto"/>
          <w:sz w:val="21"/>
          <w:szCs w:val="21"/>
        </w:rPr>
      </w:pPr>
      <w:r>
        <w:rPr>
          <w:rFonts w:ascii="宋体" w:hAnsi="宋体"/>
          <w:b/>
          <w:color w:val="auto"/>
          <w:sz w:val="21"/>
          <w:szCs w:val="21"/>
        </w:rPr>
      </w:r>
      <w:r/>
    </w:p>
    <w:p>
      <w:pPr>
        <w:pStyle w:val="990"/>
        <w:ind w:firstLine="0"/>
        <w:jc w:val="center"/>
        <w:spacing w:before="0" w:after="0"/>
        <w:rPr>
          <w:rFonts w:ascii="宋体" w:hAnsi="宋体"/>
          <w:b/>
          <w:color w:val="auto"/>
          <w:sz w:val="21"/>
          <w:szCs w:val="21"/>
        </w:rPr>
      </w:pPr>
      <w:r>
        <w:rPr>
          <w:rFonts w:hint="eastAsia" w:ascii="宋体" w:hAnsi="宋体"/>
          <w:b/>
          <w:color w:val="auto"/>
          <w:sz w:val="21"/>
          <w:szCs w:val="21"/>
        </w:rPr>
        <w:t xml:space="preserve">磋商响应函</w:t>
      </w:r>
      <w:r/>
    </w:p>
    <w:p>
      <w:pPr>
        <w:pStyle w:val="998"/>
        <w:ind w:firstLine="420"/>
        <w:spacing w:line="360" w:lineRule="auto"/>
        <w:rPr>
          <w:rFonts w:hint="eastAsia" w:ascii="宋体" w:hAnsi="宋体" w:eastAsia="宋体"/>
          <w:color w:val="auto"/>
          <w:sz w:val="21"/>
          <w:szCs w:val="21"/>
          <w:lang w:eastAsia="zh-CN"/>
        </w:rPr>
      </w:pPr>
      <w:r>
        <w:rPr>
          <w:rFonts w:hint="eastAsia" w:ascii="宋体" w:hAnsi="宋体"/>
          <w:color w:val="auto"/>
          <w:sz w:val="21"/>
          <w:szCs w:val="21"/>
        </w:rPr>
        <w:t xml:space="preserve">致：</w:t>
      </w:r>
      <w:r>
        <w:rPr>
          <w:rFonts w:hint="eastAsia" w:ascii="宋体" w:hAnsi="宋体" w:cs="宋体"/>
          <w:color w:val="auto"/>
          <w:sz w:val="21"/>
          <w:szCs w:val="21"/>
          <w:u w:val="single"/>
          <w:lang w:eastAsia="zh-CN"/>
        </w:rPr>
        <w:t xml:space="preserve">扬州唯实工程管理有限公司</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根据贵方的</w:t>
      </w:r>
      <w:r>
        <w:rPr>
          <w:rFonts w:hint="eastAsia" w:ascii="宋体" w:hAnsi="宋体"/>
          <w:color w:val="auto"/>
          <w:sz w:val="21"/>
          <w:szCs w:val="21"/>
          <w:u w:val="single"/>
        </w:rPr>
        <w:t xml:space="preserve">          </w:t>
      </w:r>
      <w:r>
        <w:rPr>
          <w:rFonts w:hint="eastAsia" w:ascii="宋体" w:hAnsi="宋体"/>
          <w:color w:val="auto"/>
          <w:sz w:val="21"/>
          <w:szCs w:val="21"/>
        </w:rPr>
        <w:t xml:space="preserve">号</w:t>
      </w:r>
      <w:r>
        <w:rPr>
          <w:rFonts w:hint="eastAsia" w:ascii="宋体" w:hAnsi="宋体" w:cs="宋体"/>
          <w:color w:val="auto"/>
          <w:sz w:val="21"/>
          <w:szCs w:val="21"/>
        </w:rPr>
        <w:t xml:space="preserve">竞争性磋商</w:t>
      </w:r>
      <w:r>
        <w:rPr>
          <w:rFonts w:hint="eastAsia" w:ascii="宋体" w:hAnsi="宋体"/>
          <w:color w:val="auto"/>
          <w:sz w:val="21"/>
          <w:szCs w:val="21"/>
        </w:rPr>
        <w:t xml:space="preserve">文件，正式授权下述签字人_____________(姓名)代表我方______________（投标人的名称），全权处理本次项目磋商采购的有关事宜。</w:t>
      </w:r>
      <w:r/>
    </w:p>
    <w:p>
      <w:pPr>
        <w:pStyle w:val="990"/>
        <w:ind w:firstLine="420"/>
        <w:spacing w:before="0" w:after="0"/>
        <w:rPr>
          <w:rFonts w:ascii="宋体" w:hAnsi="宋体"/>
          <w:color w:val="auto"/>
          <w:sz w:val="21"/>
          <w:szCs w:val="21"/>
        </w:rPr>
      </w:pPr>
      <w:r>
        <w:rPr>
          <w:rFonts w:hint="eastAsia" w:ascii="宋体" w:hAnsi="宋体"/>
          <w:color w:val="auto"/>
          <w:sz w:val="21"/>
          <w:szCs w:val="21"/>
        </w:rPr>
        <w:t xml:space="preserve">据此函，__________（签字人）兹宣布同意如下：</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1.按磋商文件规定的各项要求，向买方提供所需服务。</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2.我们已详细审核全部磋商文件及其有效补充文件，我们知道必须放弃提出含糊不清或误解问题的权利。</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3.我们同意从规定的响应文件接收截止时间起遵循本响应文件，并在规定的磋商有效期期满之前均具有约束力。</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4.同意向贵方提供贵方可能另外要求的与磋商采购有关的任何证据或资料，并保证我方已提供和将要提供的文件是真实的、准确的。</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5.一旦我方成交，我方将根据磋商文件的规定，严格履行合同的责任和义务，并保证在磋商文件规定的时间完成项目，交付买方验收、使用。</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6.遵守磋商文件中要求的收费项目和标准。</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7.与本磋商采购有关的正式通讯地址为：</w:t>
      </w:r>
      <w:r/>
    </w:p>
    <w:p>
      <w:pPr>
        <w:pStyle w:val="998"/>
        <w:ind w:firstLine="420"/>
        <w:spacing w:line="360" w:lineRule="auto"/>
        <w:rPr>
          <w:rFonts w:ascii="宋体" w:hAnsi="宋体" w:cs="宋体"/>
          <w:color w:val="auto"/>
          <w:sz w:val="21"/>
          <w:szCs w:val="21"/>
        </w:rPr>
      </w:pPr>
      <w:r>
        <w:rPr>
          <w:rFonts w:ascii="宋体" w:hAnsi="宋体" w:cs="宋体"/>
          <w:color w:val="auto"/>
          <w:sz w:val="21"/>
          <w:szCs w:val="21"/>
        </w:rPr>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地 址：                         邮 编：</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电 话：                         传 真：</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供应商开户行：                  账 户： </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法定代表人姓名（签章）：        联系电话：</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供应商名称（公章）：            </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日 期：________年____月____日</w:t>
      </w:r>
      <w:r/>
    </w:p>
    <w:p>
      <w:pPr>
        <w:pStyle w:val="990"/>
        <w:ind w:firstLine="478"/>
        <w:spacing w:before="0" w:after="0"/>
        <w:rPr>
          <w:rFonts w:ascii="宋体" w:hAnsi="宋体"/>
          <w:color w:val="auto"/>
          <w:sz w:val="21"/>
          <w:szCs w:val="21"/>
        </w:rPr>
      </w:pPr>
      <w:r>
        <w:rPr>
          <w:rFonts w:ascii="宋体" w:hAnsi="宋体"/>
          <w:color w:val="auto"/>
          <w:sz w:val="21"/>
          <w:szCs w:val="21"/>
        </w:rPr>
      </w:r>
      <w:r/>
    </w:p>
    <w:p>
      <w:pPr>
        <w:pStyle w:val="990"/>
        <w:ind w:firstLine="478"/>
        <w:spacing w:before="0" w:after="0"/>
        <w:rPr>
          <w:rFonts w:ascii="宋体" w:hAnsi="宋体"/>
          <w:color w:val="auto"/>
          <w:sz w:val="21"/>
          <w:szCs w:val="21"/>
        </w:rPr>
      </w:pPr>
      <w:r>
        <w:rPr>
          <w:rFonts w:ascii="宋体" w:hAnsi="宋体"/>
          <w:color w:val="auto"/>
          <w:sz w:val="21"/>
          <w:szCs w:val="21"/>
        </w:rPr>
      </w:r>
      <w:r/>
    </w:p>
    <w:p>
      <w:pPr>
        <w:pStyle w:val="990"/>
        <w:ind w:firstLine="478"/>
        <w:spacing w:before="0" w:after="0"/>
        <w:rPr>
          <w:rFonts w:ascii="宋体" w:hAnsi="宋体"/>
          <w:color w:val="auto"/>
          <w:sz w:val="21"/>
          <w:szCs w:val="21"/>
        </w:rPr>
      </w:pPr>
      <w:r>
        <w:rPr>
          <w:rFonts w:ascii="宋体" w:hAnsi="宋体"/>
          <w:color w:val="auto"/>
          <w:sz w:val="21"/>
          <w:szCs w:val="21"/>
        </w:rPr>
      </w:r>
      <w:r/>
    </w:p>
    <w:p>
      <w:pPr>
        <w:pStyle w:val="990"/>
        <w:ind w:firstLine="478"/>
        <w:spacing w:before="0" w:after="0"/>
        <w:rPr>
          <w:rFonts w:ascii="宋体" w:hAnsi="宋体"/>
          <w:color w:val="auto"/>
          <w:sz w:val="21"/>
          <w:szCs w:val="21"/>
        </w:rPr>
      </w:pPr>
      <w:r>
        <w:rPr>
          <w:rFonts w:ascii="宋体" w:hAnsi="宋体"/>
          <w:color w:val="auto"/>
          <w:sz w:val="21"/>
          <w:szCs w:val="21"/>
        </w:rPr>
      </w:r>
      <w:r/>
    </w:p>
    <w:p>
      <w:pPr>
        <w:pStyle w:val="990"/>
        <w:ind w:firstLine="478"/>
        <w:spacing w:before="0" w:after="0"/>
        <w:rPr>
          <w:rFonts w:ascii="宋体" w:hAnsi="宋体"/>
          <w:color w:val="auto"/>
          <w:sz w:val="21"/>
          <w:szCs w:val="21"/>
        </w:rPr>
      </w:pPr>
      <w:r>
        <w:rPr>
          <w:rFonts w:ascii="宋体" w:hAnsi="宋体"/>
          <w:color w:val="auto"/>
          <w:sz w:val="21"/>
          <w:szCs w:val="21"/>
        </w:rPr>
      </w:r>
      <w:r/>
    </w:p>
    <w:p>
      <w:pPr>
        <w:pStyle w:val="990"/>
        <w:ind w:firstLine="478"/>
        <w:spacing w:before="0" w:after="0"/>
        <w:rPr>
          <w:rFonts w:ascii="宋体" w:hAnsi="宋体"/>
          <w:color w:val="auto"/>
          <w:sz w:val="21"/>
          <w:szCs w:val="21"/>
        </w:rPr>
      </w:pPr>
      <w:r>
        <w:rPr>
          <w:rFonts w:ascii="宋体" w:hAnsi="宋体"/>
          <w:color w:val="auto"/>
          <w:sz w:val="21"/>
          <w:szCs w:val="21"/>
        </w:rPr>
      </w:r>
      <w:r/>
    </w:p>
    <w:p>
      <w:pPr>
        <w:pStyle w:val="990"/>
        <w:ind w:firstLine="478"/>
        <w:spacing w:before="0" w:after="0"/>
        <w:rPr>
          <w:rFonts w:ascii="宋体" w:hAnsi="宋体"/>
          <w:color w:val="auto"/>
          <w:sz w:val="21"/>
          <w:szCs w:val="21"/>
        </w:rPr>
      </w:pPr>
      <w:r>
        <w:rPr>
          <w:rFonts w:ascii="宋体" w:hAnsi="宋体"/>
          <w:color w:val="auto"/>
          <w:sz w:val="21"/>
          <w:szCs w:val="21"/>
        </w:rPr>
      </w:r>
      <w:r/>
    </w:p>
    <w:p>
      <w:pPr>
        <w:pStyle w:val="990"/>
        <w:ind w:firstLine="478"/>
        <w:spacing w:before="0" w:after="0"/>
        <w:rPr>
          <w:rFonts w:ascii="宋体" w:hAnsi="宋体"/>
          <w:color w:val="auto"/>
          <w:sz w:val="21"/>
          <w:szCs w:val="21"/>
        </w:rPr>
      </w:pPr>
      <w:r>
        <w:rPr>
          <w:rFonts w:ascii="宋体" w:hAnsi="宋体"/>
          <w:color w:val="auto"/>
          <w:sz w:val="21"/>
          <w:szCs w:val="21"/>
        </w:rPr>
      </w:r>
      <w:r/>
    </w:p>
    <w:p>
      <w:pPr>
        <w:pStyle w:val="990"/>
        <w:ind w:firstLine="478"/>
        <w:spacing w:before="0" w:after="0"/>
        <w:rPr>
          <w:rFonts w:ascii="宋体" w:hAnsi="宋体"/>
          <w:color w:val="auto"/>
          <w:sz w:val="21"/>
          <w:szCs w:val="21"/>
        </w:rPr>
      </w:pPr>
      <w:r>
        <w:rPr>
          <w:rFonts w:ascii="宋体" w:hAnsi="宋体"/>
          <w:color w:val="auto"/>
          <w:sz w:val="21"/>
          <w:szCs w:val="21"/>
        </w:rPr>
      </w:r>
      <w:r/>
    </w:p>
    <w:p>
      <w:pPr>
        <w:pStyle w:val="990"/>
        <w:ind w:firstLine="478"/>
        <w:spacing w:before="0" w:after="0"/>
        <w:rPr>
          <w:rFonts w:ascii="宋体" w:hAnsi="宋体"/>
          <w:color w:val="auto"/>
          <w:sz w:val="21"/>
          <w:szCs w:val="21"/>
        </w:rPr>
      </w:pPr>
      <w:r>
        <w:rPr>
          <w:rFonts w:ascii="宋体" w:hAnsi="宋体"/>
          <w:color w:val="auto"/>
          <w:sz w:val="21"/>
          <w:szCs w:val="21"/>
        </w:rPr>
      </w:r>
      <w:r/>
    </w:p>
    <w:p>
      <w:pPr>
        <w:spacing w:line="360" w:lineRule="auto"/>
        <w:rPr>
          <w:rFonts w:ascii="宋体" w:hAnsi="宋体"/>
          <w:b/>
          <w:bCs/>
          <w:color w:val="auto"/>
          <w:szCs w:val="21"/>
        </w:rPr>
      </w:pPr>
      <w:r>
        <w:rPr>
          <w:rFonts w:ascii="宋体" w:hAnsi="宋体"/>
          <w:b/>
          <w:bCs/>
          <w:color w:val="auto"/>
          <w:szCs w:val="21"/>
        </w:rPr>
      </w:r>
      <w:r/>
    </w:p>
    <w:p>
      <w:pPr>
        <w:pStyle w:val="998"/>
        <w:ind w:firstLine="0"/>
        <w:jc w:val="center"/>
        <w:spacing w:after="240" w:line="360" w:lineRule="auto"/>
        <w:rPr>
          <w:rFonts w:ascii="宋体" w:hAnsi="宋体"/>
          <w:b/>
          <w:color w:val="auto"/>
          <w:sz w:val="21"/>
          <w:szCs w:val="21"/>
        </w:rPr>
      </w:pPr>
      <w:r>
        <w:rPr>
          <w:rFonts w:ascii="宋体" w:hAnsi="宋体"/>
          <w:b/>
          <w:color w:val="auto"/>
          <w:sz w:val="21"/>
          <w:szCs w:val="21"/>
        </w:rPr>
      </w:r>
      <w:r/>
    </w:p>
    <w:p>
      <w:pPr>
        <w:pStyle w:val="998"/>
        <w:ind w:firstLine="0"/>
        <w:jc w:val="center"/>
        <w:spacing w:after="240" w:line="360" w:lineRule="auto"/>
        <w:rPr>
          <w:rFonts w:ascii="宋体" w:hAnsi="宋体"/>
          <w:b/>
          <w:color w:val="auto"/>
          <w:sz w:val="21"/>
          <w:szCs w:val="21"/>
        </w:rPr>
      </w:pPr>
      <w:r>
        <w:rPr>
          <w:rFonts w:hint="eastAsia" w:ascii="宋体" w:hAnsi="宋体"/>
          <w:b/>
          <w:color w:val="auto"/>
          <w:sz w:val="21"/>
          <w:szCs w:val="21"/>
        </w:rPr>
        <w:t xml:space="preserve">法人授权书</w:t>
      </w:r>
      <w:r/>
    </w:p>
    <w:p>
      <w:pPr>
        <w:pStyle w:val="998"/>
        <w:ind w:firstLine="420"/>
        <w:spacing w:line="360" w:lineRule="auto"/>
        <w:rPr>
          <w:rFonts w:ascii="宋体" w:hAnsi="宋体"/>
          <w:color w:val="auto"/>
          <w:sz w:val="21"/>
          <w:szCs w:val="21"/>
        </w:rPr>
      </w:pPr>
      <w:r>
        <w:rPr>
          <w:rFonts w:hint="eastAsia" w:ascii="宋体" w:hAnsi="宋体"/>
          <w:color w:val="auto"/>
          <w:sz w:val="21"/>
          <w:szCs w:val="21"/>
        </w:rPr>
        <w:t xml:space="preserve">本授权书声明：</w:t>
      </w:r>
      <w:r>
        <w:rPr>
          <w:rFonts w:ascii="宋体" w:hAnsi="宋体"/>
          <w:color w:val="auto"/>
          <w:sz w:val="21"/>
          <w:szCs w:val="21"/>
        </w:rPr>
        <w:t xml:space="preserve">________________</w:t>
      </w:r>
      <w:r>
        <w:rPr>
          <w:rFonts w:hint="eastAsia" w:ascii="宋体" w:hAnsi="宋体"/>
          <w:color w:val="auto"/>
          <w:sz w:val="21"/>
          <w:szCs w:val="21"/>
        </w:rPr>
        <w:t xml:space="preserve">（投标人名称）授权</w:t>
      </w:r>
      <w:r>
        <w:rPr>
          <w:rFonts w:ascii="宋体" w:hAnsi="宋体"/>
          <w:color w:val="auto"/>
          <w:sz w:val="21"/>
          <w:szCs w:val="21"/>
        </w:rPr>
        <w:t xml:space="preserve">________________</w:t>
      </w:r>
      <w:r>
        <w:rPr>
          <w:rFonts w:hint="eastAsia" w:ascii="宋体" w:hAnsi="宋体"/>
          <w:color w:val="auto"/>
          <w:sz w:val="21"/>
          <w:szCs w:val="21"/>
        </w:rPr>
        <w:t xml:space="preserve">（被授权人的姓名）为我方就 </w:t>
      </w:r>
      <w:r>
        <w:rPr>
          <w:rFonts w:hint="eastAsia" w:ascii="宋体" w:hAnsi="宋体"/>
          <w:color w:val="auto"/>
          <w:sz w:val="21"/>
          <w:szCs w:val="21"/>
          <w:u w:val="single"/>
        </w:rPr>
        <w:t xml:space="preserve">（项目编号） </w:t>
      </w:r>
      <w:r>
        <w:rPr>
          <w:rFonts w:hint="eastAsia" w:ascii="宋体" w:hAnsi="宋体"/>
          <w:color w:val="auto"/>
          <w:sz w:val="21"/>
          <w:szCs w:val="21"/>
        </w:rPr>
        <w:t xml:space="preserve">号 </w:t>
      </w:r>
      <w:r>
        <w:rPr>
          <w:rFonts w:hint="eastAsia" w:ascii="宋体" w:hAnsi="宋体"/>
          <w:color w:val="auto"/>
          <w:sz w:val="21"/>
          <w:szCs w:val="21"/>
          <w:u w:val="single"/>
        </w:rPr>
        <w:t xml:space="preserve">（项目名称）</w:t>
      </w:r>
      <w:r>
        <w:rPr>
          <w:rFonts w:hint="eastAsia" w:ascii="宋体" w:hAnsi="宋体"/>
          <w:color w:val="auto"/>
          <w:sz w:val="21"/>
          <w:szCs w:val="21"/>
        </w:rPr>
        <w:t xml:space="preserve"> 项目采购活动的合法代理人，以本公司名义全权处理一切与该项目采购有关的事务。</w:t>
      </w:r>
      <w:r/>
    </w:p>
    <w:p>
      <w:pPr>
        <w:pStyle w:val="998"/>
        <w:ind w:firstLine="420"/>
        <w:spacing w:line="360" w:lineRule="auto"/>
        <w:rPr>
          <w:rFonts w:ascii="宋体" w:hAnsi="宋体"/>
          <w:color w:val="auto"/>
          <w:sz w:val="21"/>
          <w:szCs w:val="21"/>
        </w:rPr>
      </w:pPr>
      <w:r>
        <w:rPr>
          <w:rFonts w:hint="eastAsia" w:ascii="宋体" w:hAnsi="宋体"/>
          <w:color w:val="auto"/>
          <w:sz w:val="21"/>
          <w:szCs w:val="21"/>
        </w:rPr>
        <w:t xml:space="preserve">本授权书于</w:t>
      </w:r>
      <w:r>
        <w:rPr>
          <w:rFonts w:ascii="宋体" w:hAnsi="宋体"/>
          <w:color w:val="auto"/>
          <w:sz w:val="21"/>
          <w:szCs w:val="21"/>
        </w:rPr>
        <w:t xml:space="preserve">______</w:t>
      </w:r>
      <w:r>
        <w:rPr>
          <w:rFonts w:hint="eastAsia" w:ascii="宋体" w:hAnsi="宋体"/>
          <w:color w:val="auto"/>
          <w:sz w:val="21"/>
          <w:szCs w:val="21"/>
        </w:rPr>
        <w:t xml:space="preserve">年</w:t>
      </w:r>
      <w:r>
        <w:rPr>
          <w:rFonts w:ascii="宋体" w:hAnsi="宋体"/>
          <w:color w:val="auto"/>
          <w:sz w:val="21"/>
          <w:szCs w:val="21"/>
        </w:rPr>
        <w:t xml:space="preserve">____</w:t>
      </w:r>
      <w:r>
        <w:rPr>
          <w:rFonts w:hint="eastAsia" w:ascii="宋体" w:hAnsi="宋体"/>
          <w:color w:val="auto"/>
          <w:sz w:val="21"/>
          <w:szCs w:val="21"/>
        </w:rPr>
        <w:t xml:space="preserve">月</w:t>
      </w:r>
      <w:r>
        <w:rPr>
          <w:rFonts w:ascii="宋体" w:hAnsi="宋体"/>
          <w:color w:val="auto"/>
          <w:sz w:val="21"/>
          <w:szCs w:val="21"/>
        </w:rPr>
        <w:t xml:space="preserve">____</w:t>
      </w:r>
      <w:r>
        <w:rPr>
          <w:rFonts w:hint="eastAsia" w:ascii="宋体" w:hAnsi="宋体"/>
          <w:color w:val="auto"/>
          <w:sz w:val="21"/>
          <w:szCs w:val="21"/>
        </w:rPr>
        <w:t xml:space="preserve">日起生效，特此声明。</w:t>
      </w:r>
      <w:r/>
    </w:p>
    <w:p>
      <w:pPr>
        <w:pStyle w:val="998"/>
        <w:ind w:firstLine="0"/>
        <w:spacing w:line="360" w:lineRule="auto"/>
        <w:rPr>
          <w:rFonts w:ascii="宋体" w:hAnsi="宋体"/>
          <w:color w:val="auto"/>
          <w:sz w:val="21"/>
          <w:szCs w:val="21"/>
        </w:rPr>
      </w:pPr>
      <w:r>
        <w:rPr>
          <w:rFonts w:ascii="宋体" w:hAnsi="宋体"/>
          <w:color w:val="auto"/>
          <w:sz w:val="21"/>
          <w:szCs w:val="21"/>
        </w:rPr>
        <w:t xml:space="preserve">    </w:t>
      </w:r>
      <w:r/>
    </w:p>
    <w:p>
      <w:pPr>
        <w:pStyle w:val="998"/>
        <w:ind w:firstLine="420"/>
        <w:spacing w:line="360" w:lineRule="auto"/>
        <w:rPr>
          <w:rFonts w:ascii="宋体" w:hAnsi="宋体" w:cs="宋体"/>
          <w:color w:val="auto"/>
          <w:sz w:val="21"/>
          <w:szCs w:val="21"/>
        </w:rPr>
      </w:pPr>
      <w:r>
        <w:rPr>
          <w:rFonts w:hint="eastAsia" w:ascii="宋体" w:hAnsi="宋体" w:cs="宋体"/>
          <w:color w:val="auto"/>
          <w:sz w:val="21"/>
          <w:szCs w:val="21"/>
        </w:rPr>
        <w:t xml:space="preserve">被授权人姓名：</w:t>
      </w:r>
      <w:r>
        <w:rPr>
          <w:rFonts w:hint="eastAsia" w:ascii="宋体" w:hAnsi="宋体" w:cs="宋体"/>
          <w:color w:val="auto"/>
          <w:sz w:val="21"/>
          <w:szCs w:val="21"/>
          <w:u w:val="single"/>
        </w:rPr>
        <w:t xml:space="preserve">                                 </w:t>
      </w:r>
      <w:r>
        <w:rPr>
          <w:rFonts w:hint="eastAsia" w:ascii="宋体" w:hAnsi="宋体" w:cs="宋体"/>
          <w:color w:val="auto"/>
          <w:sz w:val="21"/>
          <w:szCs w:val="21"/>
        </w:rPr>
        <w:t xml:space="preserve">     </w:t>
      </w:r>
      <w:r/>
    </w:p>
    <w:p>
      <w:pPr>
        <w:pStyle w:val="998"/>
        <w:ind w:firstLine="420"/>
        <w:spacing w:line="360" w:lineRule="auto"/>
        <w:rPr>
          <w:color w:val="auto"/>
          <w:sz w:val="21"/>
          <w:szCs w:val="21"/>
        </w:rPr>
      </w:pPr>
      <w:r>
        <w:rPr>
          <w:rFonts w:hint="eastAsia" w:ascii="宋体" w:hAnsi="宋体" w:cs="宋体"/>
          <w:color w:val="auto"/>
          <w:sz w:val="21"/>
          <w:szCs w:val="21"/>
        </w:rPr>
        <w:t xml:space="preserve">联系电话（手机）：</w:t>
      </w:r>
      <w:r>
        <w:rPr>
          <w:rFonts w:hint="eastAsia" w:ascii="宋体" w:hAnsi="宋体" w:cs="宋体"/>
          <w:color w:val="auto"/>
          <w:sz w:val="21"/>
          <w:szCs w:val="21"/>
          <w:u w:val="single"/>
        </w:rPr>
        <w:t xml:space="preserve">                             </w:t>
      </w:r>
      <w:r>
        <w:rPr>
          <w:rFonts w:hint="eastAsia"/>
          <w:color w:val="auto"/>
          <w:sz w:val="21"/>
          <w:szCs w:val="21"/>
        </w:rPr>
        <w:t xml:space="preserve">                           </w:t>
      </w:r>
      <w:r/>
    </w:p>
    <w:p>
      <w:pPr>
        <w:pStyle w:val="998"/>
        <w:ind w:firstLine="420"/>
        <w:spacing w:line="360" w:lineRule="auto"/>
        <w:rPr>
          <w:color w:val="auto"/>
          <w:sz w:val="21"/>
          <w:szCs w:val="21"/>
        </w:rPr>
      </w:pPr>
      <w:r>
        <w:rPr>
          <w:rFonts w:hint="eastAsia"/>
          <w:color w:val="auto"/>
          <w:sz w:val="21"/>
          <w:szCs w:val="21"/>
        </w:rPr>
        <w:t xml:space="preserve">单位名称：                                     </w:t>
      </w:r>
      <w:r/>
    </w:p>
    <w:p>
      <w:pPr>
        <w:pStyle w:val="998"/>
        <w:ind w:firstLine="420"/>
        <w:spacing w:line="360" w:lineRule="auto"/>
        <w:rPr>
          <w:color w:val="auto"/>
          <w:sz w:val="21"/>
          <w:szCs w:val="21"/>
        </w:rPr>
      </w:pPr>
      <w:r>
        <w:rPr>
          <w:rFonts w:hint="eastAsia"/>
          <w:color w:val="auto"/>
          <w:sz w:val="21"/>
          <w:szCs w:val="21"/>
        </w:rPr>
        <w:t xml:space="preserve">单位地址：                                     </w:t>
      </w:r>
      <w:r/>
    </w:p>
    <w:p>
      <w:pPr>
        <w:pStyle w:val="998"/>
        <w:ind w:firstLine="420"/>
        <w:spacing w:line="360" w:lineRule="auto"/>
        <w:rPr>
          <w:color w:val="auto"/>
          <w:sz w:val="21"/>
          <w:szCs w:val="21"/>
        </w:rPr>
      </w:pPr>
      <w:r>
        <w:rPr>
          <w:rFonts w:hint="eastAsia"/>
          <w:color w:val="auto"/>
          <w:sz w:val="21"/>
          <w:szCs w:val="21"/>
        </w:rPr>
        <w:t xml:space="preserve">日期：                                          </w:t>
      </w:r>
      <w:r/>
    </w:p>
    <w:p>
      <w:pPr>
        <w:pStyle w:val="998"/>
        <w:ind w:firstLine="420"/>
        <w:spacing w:line="360" w:lineRule="auto"/>
        <w:rPr>
          <w:color w:val="auto"/>
          <w:sz w:val="21"/>
          <w:szCs w:val="21"/>
        </w:rPr>
      </w:pPr>
      <w:r>
        <w:rPr>
          <w:color w:val="auto"/>
          <w:sz w:val="21"/>
          <w:szCs w:val="21"/>
        </w:rPr>
      </w:r>
      <w:r/>
    </w:p>
    <w:p>
      <w:pPr>
        <w:ind w:firstLine="420"/>
        <w:spacing w:line="460" w:lineRule="exact"/>
        <w:rPr>
          <w:rFonts w:ascii="宋体" w:hAnsi="宋体"/>
          <w:bCs/>
          <w:color w:val="auto"/>
          <w:sz w:val="24"/>
        </w:rPr>
      </w:pPr>
      <w:r>
        <w:rPr>
          <w:rFonts w:hint="eastAsia"/>
          <w:color w:val="auto"/>
          <w:szCs w:val="21"/>
        </w:rPr>
        <w:t xml:space="preserve">被授权人身份证复印件 </w:t>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pStyle w:val="973"/>
        <w:ind w:firstLine="482"/>
        <w:rPr>
          <w:rFonts w:ascii="宋体" w:hAnsi="宋体"/>
          <w:bCs w:val="0"/>
          <w:color w:val="auto"/>
          <w:sz w:val="24"/>
        </w:rPr>
      </w:pPr>
      <w:r>
        <w:rPr>
          <w:rFonts w:ascii="宋体" w:hAnsi="宋体"/>
          <w:bCs w:val="0"/>
          <w:color w:val="auto"/>
          <w:sz w:val="24"/>
        </w:rPr>
      </w:r>
      <w:r/>
    </w:p>
    <w:p>
      <w:pPr>
        <w:spacing w:line="460" w:lineRule="exact"/>
        <w:rPr>
          <w:rFonts w:ascii="宋体" w:hAnsi="宋体"/>
          <w:bCs/>
          <w:color w:val="auto"/>
          <w:sz w:val="24"/>
        </w:rPr>
      </w:pPr>
      <w:r>
        <w:rPr>
          <w:rFonts w:ascii="宋体" w:hAnsi="宋体"/>
          <w:bCs/>
          <w:color w:val="auto"/>
          <w:sz w:val="24"/>
        </w:rPr>
      </w:r>
      <w:r/>
    </w:p>
    <w:p>
      <w:pPr>
        <w:pStyle w:val="982"/>
        <w:rPr>
          <w:rFonts w:ascii="宋体" w:hAnsi="宋体"/>
          <w:bCs/>
          <w:color w:val="auto"/>
          <w:sz w:val="24"/>
        </w:rPr>
      </w:pPr>
      <w:r>
        <w:rPr>
          <w:rFonts w:ascii="宋体" w:hAnsi="宋体"/>
          <w:bCs/>
          <w:color w:val="auto"/>
          <w:sz w:val="24"/>
        </w:rPr>
      </w:r>
      <w:r/>
    </w:p>
    <w:p>
      <w:pPr>
        <w:rPr>
          <w:rFonts w:ascii="宋体" w:hAnsi="宋体"/>
          <w:bCs/>
          <w:color w:val="auto"/>
          <w:sz w:val="24"/>
        </w:rPr>
      </w:pPr>
      <w:r>
        <w:rPr>
          <w:rFonts w:ascii="宋体" w:hAnsi="宋体"/>
          <w:bCs/>
          <w:color w:val="auto"/>
          <w:sz w:val="24"/>
        </w:rPr>
      </w:r>
      <w:r/>
    </w:p>
    <w:p>
      <w:pPr>
        <w:pStyle w:val="991"/>
        <w:rPr>
          <w:color w:val="auto"/>
        </w:rPr>
      </w:pPr>
      <w:r>
        <w:rPr>
          <w:color w:val="auto"/>
        </w:rPr>
      </w:r>
      <w:r/>
    </w:p>
    <w:p>
      <w:pPr>
        <w:rPr>
          <w:color w:val="auto"/>
        </w:rPr>
      </w:pPr>
      <w:r>
        <w:rPr>
          <w:color w:val="auto"/>
        </w:rPr>
      </w:r>
      <w:r/>
    </w:p>
    <w:p>
      <w:pPr>
        <w:spacing w:line="460" w:lineRule="exact"/>
        <w:rPr>
          <w:rFonts w:ascii="宋体" w:hAnsi="宋体"/>
          <w:bCs/>
          <w:color w:val="auto"/>
          <w:sz w:val="24"/>
        </w:rPr>
      </w:pPr>
      <w:r>
        <w:rPr>
          <w:rFonts w:ascii="宋体" w:hAnsi="宋体"/>
          <w:bCs/>
          <w:color w:val="auto"/>
          <w:sz w:val="24"/>
        </w:rPr>
      </w:r>
      <w:r/>
    </w:p>
    <w:p>
      <w:pPr>
        <w:numPr>
          <w:ilvl w:val="0"/>
          <w:numId w:val="9"/>
        </w:numPr>
        <w:jc w:val="center"/>
        <w:spacing w:line="360" w:lineRule="auto"/>
        <w:rPr>
          <w:rFonts w:ascii="宋体" w:hAnsi="宋体" w:cs="宋体"/>
          <w:b/>
          <w:color w:val="auto"/>
          <w:sz w:val="32"/>
          <w:szCs w:val="32"/>
        </w:rPr>
      </w:pPr>
      <w:r>
        <w:rPr>
          <w:rFonts w:hint="eastAsia" w:ascii="宋体" w:hAnsi="宋体"/>
          <w:color w:val="auto"/>
          <w:szCs w:val="21"/>
        </w:rPr>
        <w:t xml:space="preserve"> </w:t>
      </w:r>
      <w:r>
        <w:rPr>
          <w:rFonts w:hint="eastAsia" w:ascii="宋体" w:hAnsi="宋体" w:cs="宋体"/>
          <w:b/>
          <w:color w:val="auto"/>
          <w:sz w:val="32"/>
          <w:szCs w:val="32"/>
        </w:rPr>
        <w:t xml:space="preserve">符合性审查响应对照表</w:t>
      </w:r>
      <w:r/>
    </w:p>
    <w:tbl>
      <w:tblPr>
        <w:tblStyle w:val="966"/>
        <w:tblW w:w="87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jc w:val="center"/>
          <w:trHeight w:val="882"/>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4792"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符合性审查响应内容</w:t>
            </w:r>
            <w:r/>
          </w:p>
        </w:tc>
        <w:tc>
          <w:tcPr>
            <w:tcW w:w="200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（填是或者否）</w:t>
            </w:r>
            <w:r/>
          </w:p>
        </w:tc>
        <w:tc>
          <w:tcPr>
            <w:tcW w:w="1348"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1</w:t>
            </w:r>
            <w:r/>
          </w:p>
        </w:tc>
        <w:tc>
          <w:tcPr>
            <w:tcW w:w="4792" w:type="dxa"/>
            <w:vAlign w:val="center"/>
            <w:textDirection w:val="lrTb"/>
            <w:noWrap w:val="false"/>
          </w:tcPr>
          <w:p>
            <w:pPr>
              <w:spacing w:line="360" w:lineRule="auto"/>
              <w:rPr>
                <w:rFonts w:ascii="宋体" w:hAnsi="宋体" w:cs="宋体"/>
                <w:iCs/>
                <w:color w:val="auto"/>
                <w:szCs w:val="21"/>
              </w:rPr>
            </w:pPr>
            <w:r>
              <w:rPr>
                <w:rFonts w:hint="eastAsia" w:ascii="宋体" w:hAnsi="宋体" w:cs="宋体"/>
                <w:iCs/>
                <w:color w:val="auto"/>
                <w:szCs w:val="21"/>
              </w:rPr>
              <w:t xml:space="preserve">采购需求中必须满足的实质性要求（即加斜体下划线内容，每条详细列出）</w:t>
            </w:r>
            <w:r/>
          </w:p>
        </w:tc>
        <w:tc>
          <w:tcPr>
            <w:tcW w:w="2006"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c>
          <w:tcPr>
            <w:tcW w:w="1348"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4792" w:type="dxa"/>
            <w:vAlign w:val="center"/>
            <w:textDirection w:val="lrTb"/>
            <w:noWrap w:val="false"/>
          </w:tcPr>
          <w:p>
            <w:pPr>
              <w:spacing w:line="360" w:lineRule="auto"/>
              <w:rPr>
                <w:rFonts w:ascii="宋体" w:hAnsi="宋体" w:cs="宋体"/>
                <w:iCs/>
                <w:color w:val="auto"/>
                <w:szCs w:val="21"/>
              </w:rPr>
            </w:pPr>
            <w:r>
              <w:rPr>
                <w:rFonts w:ascii="宋体" w:hAnsi="宋体" w:cs="宋体"/>
                <w:iCs/>
                <w:color w:val="auto"/>
                <w:szCs w:val="21"/>
              </w:rPr>
            </w:r>
            <w:r/>
          </w:p>
        </w:tc>
        <w:tc>
          <w:tcPr>
            <w:tcW w:w="2006"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34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4792" w:type="dxa"/>
            <w:vAlign w:val="center"/>
            <w:textDirection w:val="lrTb"/>
            <w:noWrap w:val="false"/>
          </w:tcPr>
          <w:p>
            <w:pPr>
              <w:spacing w:line="360" w:lineRule="auto"/>
              <w:rPr>
                <w:rFonts w:ascii="宋体" w:hAnsi="宋体" w:cs="宋体"/>
                <w:iCs/>
                <w:color w:val="auto"/>
                <w:szCs w:val="21"/>
              </w:rPr>
            </w:pPr>
            <w:r>
              <w:rPr>
                <w:rFonts w:ascii="宋体" w:hAnsi="宋体" w:cs="宋体"/>
                <w:iCs/>
                <w:color w:val="auto"/>
                <w:szCs w:val="21"/>
              </w:rPr>
            </w:r>
            <w:r/>
          </w:p>
        </w:tc>
        <w:tc>
          <w:tcPr>
            <w:tcW w:w="2006"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34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jc w:val="center"/>
          <w:trHeight w:val="417"/>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4</w:t>
            </w:r>
            <w:r/>
          </w:p>
        </w:tc>
        <w:tc>
          <w:tcPr>
            <w:tcW w:w="4792" w:type="dxa"/>
            <w:vAlign w:val="center"/>
            <w:textDirection w:val="lrTb"/>
            <w:noWrap w:val="false"/>
          </w:tcPr>
          <w:p>
            <w:pPr>
              <w:spacing w:line="360" w:lineRule="auto"/>
              <w:rPr>
                <w:rFonts w:ascii="宋体" w:hAnsi="宋体" w:cs="宋体"/>
                <w:iCs/>
                <w:color w:val="auto"/>
                <w:szCs w:val="21"/>
              </w:rPr>
            </w:pPr>
            <w:r>
              <w:rPr>
                <w:rFonts w:ascii="宋体" w:hAnsi="宋体" w:cs="宋体"/>
                <w:iCs/>
                <w:color w:val="auto"/>
                <w:szCs w:val="21"/>
              </w:rPr>
            </w:r>
            <w:r/>
          </w:p>
        </w:tc>
        <w:tc>
          <w:tcPr>
            <w:tcW w:w="2006"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34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jc w:val="cente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5</w:t>
            </w:r>
            <w:r/>
          </w:p>
        </w:tc>
        <w:tc>
          <w:tcPr>
            <w:tcW w:w="4792" w:type="dxa"/>
            <w:vAlign w:val="center"/>
            <w:textDirection w:val="lrTb"/>
            <w:noWrap w:val="false"/>
          </w:tcPr>
          <w:p>
            <w:pPr>
              <w:spacing w:line="360" w:lineRule="auto"/>
              <w:rPr>
                <w:rFonts w:ascii="宋体" w:hAnsi="宋体" w:cs="宋体"/>
                <w:iCs/>
                <w:color w:val="auto"/>
                <w:szCs w:val="21"/>
              </w:rPr>
            </w:pPr>
            <w:r>
              <w:rPr>
                <w:rFonts w:hint="eastAsia" w:ascii="宋体" w:hAnsi="宋体" w:cs="宋体"/>
                <w:iCs/>
                <w:color w:val="auto"/>
                <w:szCs w:val="21"/>
              </w:rPr>
              <w:t xml:space="preserve">……</w:t>
            </w:r>
            <w:r/>
          </w:p>
        </w:tc>
        <w:tc>
          <w:tcPr>
            <w:tcW w:w="2006"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34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bl>
    <w:p>
      <w:pPr>
        <w:contextualSpacing/>
        <w:spacing w:line="360" w:lineRule="auto"/>
        <w:rPr>
          <w:rFonts w:ascii="宋体" w:hAnsi="宋体" w:cs="宋体"/>
          <w:b/>
          <w:bCs/>
          <w:color w:val="auto"/>
          <w:sz w:val="32"/>
          <w:szCs w:val="32"/>
        </w:rPr>
      </w:pPr>
      <w:r>
        <w:rPr>
          <w:rFonts w:ascii="宋体" w:hAnsi="宋体" w:cs="宋体"/>
          <w:b/>
          <w:bCs/>
          <w:color w:val="auto"/>
          <w:sz w:val="32"/>
          <w:szCs w:val="32"/>
        </w:rPr>
      </w:r>
      <w:r/>
    </w:p>
    <w:p>
      <w:pPr>
        <w:ind w:firstLine="321"/>
        <w:jc w:val="center"/>
        <w:spacing w:line="360" w:lineRule="auto"/>
        <w:rPr>
          <w:rFonts w:ascii="宋体" w:hAnsi="宋体"/>
          <w:b/>
          <w:color w:val="auto"/>
          <w:sz w:val="28"/>
          <w:szCs w:val="28"/>
        </w:rPr>
      </w:pPr>
      <w:r>
        <w:rPr>
          <w:rFonts w:hint="eastAsia" w:ascii="宋体" w:hAnsi="宋体" w:cs="宋体"/>
          <w:b/>
          <w:color w:val="auto"/>
          <w:sz w:val="32"/>
          <w:szCs w:val="32"/>
        </w:rPr>
        <w:br w:type="page" w:clear="all"/>
      </w:r>
      <w:r/>
    </w:p>
    <w:p>
      <w:pPr>
        <w:pStyle w:val="973"/>
        <w:rPr>
          <w:rFonts w:ascii="宋体" w:hAnsi="宋体" w:eastAsia="宋体"/>
          <w:color w:val="auto"/>
          <w:szCs w:val="21"/>
        </w:rPr>
      </w:pPr>
      <w:r>
        <w:rPr>
          <w:rFonts w:hint="eastAsia" w:ascii="宋体" w:hAnsi="宋体" w:eastAsia="宋体"/>
          <w:color w:val="auto"/>
          <w:szCs w:val="21"/>
        </w:rPr>
        <w:t xml:space="preserve"> </w:t>
      </w:r>
      <w:r/>
    </w:p>
    <w:p>
      <w:pPr>
        <w:numPr>
          <w:ilvl w:val="0"/>
          <w:numId w:val="9"/>
        </w:numPr>
        <w:jc w:val="center"/>
        <w:spacing w:line="360" w:lineRule="auto"/>
        <w:rPr>
          <w:rFonts w:ascii="宋体" w:hAnsi="宋体" w:cs="宋体"/>
          <w:b/>
          <w:color w:val="auto"/>
          <w:sz w:val="32"/>
          <w:szCs w:val="32"/>
        </w:rPr>
      </w:pPr>
      <w:r>
        <w:rPr>
          <w:rFonts w:hint="eastAsia" w:ascii="宋体" w:hAnsi="宋体" w:cs="宋体"/>
          <w:b/>
          <w:color w:val="auto"/>
          <w:sz w:val="32"/>
          <w:szCs w:val="32"/>
        </w:rPr>
        <w:t xml:space="preserve">非实质性响应对照表</w:t>
      </w:r>
      <w:r/>
    </w:p>
    <w:p>
      <w:pPr>
        <w:spacing w:line="360" w:lineRule="auto"/>
        <w:rPr>
          <w:rFonts w:ascii="宋体" w:hAnsi="宋体" w:cs="宋体"/>
          <w:b/>
          <w:color w:val="auto"/>
          <w:sz w:val="32"/>
          <w:szCs w:val="32"/>
        </w:rPr>
      </w:pPr>
      <w:r>
        <w:rPr>
          <w:rFonts w:ascii="宋体" w:hAnsi="宋体" w:cs="宋体"/>
          <w:b/>
          <w:color w:val="auto"/>
          <w:sz w:val="32"/>
          <w:szCs w:val="32"/>
        </w:rPr>
      </w:r>
      <w:r/>
    </w:p>
    <w:tbl>
      <w:tblPr>
        <w:tblStyle w:val="966"/>
        <w:tblW w:w="867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jc w:val="center"/>
          <w:trHeight w:val="882"/>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序号</w:t>
            </w:r>
            <w:r/>
          </w:p>
        </w:tc>
        <w:tc>
          <w:tcPr>
            <w:tcW w:w="4572"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非实质性响应内容</w:t>
            </w:r>
            <w:r/>
          </w:p>
        </w:tc>
        <w:tc>
          <w:tcPr>
            <w:tcW w:w="1968"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是否响应</w:t>
            </w:r>
            <w:r/>
          </w:p>
          <w:p>
            <w:pPr>
              <w:jc w:val="center"/>
              <w:spacing w:line="360" w:lineRule="auto"/>
              <w:rPr>
                <w:rFonts w:ascii="宋体" w:hAnsi="宋体" w:cs="宋体"/>
                <w:b/>
                <w:color w:val="auto"/>
                <w:szCs w:val="21"/>
              </w:rPr>
            </w:pPr>
            <w:r>
              <w:rPr>
                <w:rFonts w:hint="eastAsia" w:ascii="宋体" w:hAnsi="宋体" w:cs="宋体"/>
                <w:b/>
                <w:color w:val="auto"/>
                <w:szCs w:val="21"/>
              </w:rPr>
              <w:t xml:space="preserve">（填是或者否）</w:t>
            </w:r>
            <w:r/>
          </w:p>
        </w:tc>
        <w:tc>
          <w:tcPr>
            <w:tcW w:w="1491"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cs="宋体"/>
                <w:b/>
                <w:color w:val="auto"/>
                <w:szCs w:val="21"/>
              </w:rPr>
            </w:pPr>
            <w:r>
              <w:rPr>
                <w:rFonts w:hint="eastAsia" w:ascii="宋体" w:hAnsi="宋体" w:cs="宋体"/>
                <w:b/>
                <w:color w:val="auto"/>
                <w:szCs w:val="21"/>
              </w:rPr>
              <w:t xml:space="preserve">1</w:t>
            </w:r>
            <w:r/>
          </w:p>
        </w:tc>
        <w:tc>
          <w:tcPr>
            <w:tcW w:w="4572" w:type="dxa"/>
            <w:vAlign w:val="center"/>
            <w:textDirection w:val="lrTb"/>
            <w:noWrap w:val="false"/>
          </w:tcPr>
          <w:p>
            <w:pPr>
              <w:spacing w:line="360" w:lineRule="auto"/>
              <w:rPr>
                <w:rFonts w:ascii="宋体" w:hAnsi="宋体" w:cs="宋体"/>
                <w:iCs/>
                <w:color w:val="auto"/>
                <w:szCs w:val="21"/>
              </w:rPr>
            </w:pPr>
            <w:r>
              <w:rPr>
                <w:rFonts w:hint="eastAsia" w:ascii="宋体" w:hAnsi="宋体" w:cs="宋体"/>
                <w:color w:val="auto"/>
                <w:szCs w:val="21"/>
              </w:rPr>
              <w:t xml:space="preserve">《企业声明函》</w:t>
            </w:r>
            <w:r/>
          </w:p>
        </w:tc>
        <w:tc>
          <w:tcPr>
            <w:tcW w:w="1968"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c>
          <w:tcPr>
            <w:tcW w:w="1491" w:type="dxa"/>
            <w:vAlign w:val="center"/>
            <w:textDirection w:val="lrTb"/>
            <w:noWrap w:val="false"/>
          </w:tcPr>
          <w:p>
            <w:pPr>
              <w:spacing w:line="360" w:lineRule="auto"/>
              <w:rPr>
                <w:rFonts w:ascii="宋体" w:hAnsi="宋体" w:cs="宋体"/>
                <w:b/>
                <w:color w:val="auto"/>
                <w:szCs w:val="21"/>
              </w:rPr>
            </w:pPr>
            <w:r>
              <w:rPr>
                <w:rFonts w:ascii="宋体" w:hAnsi="宋体" w:cs="宋体"/>
                <w:b/>
                <w:color w:val="auto"/>
                <w:szCs w:val="21"/>
              </w:rPr>
            </w:r>
            <w:r/>
          </w:p>
        </w:tc>
      </w:tr>
      <w:tr>
        <w:trPr>
          <w:jc w:val="center"/>
          <w:trHeight w:val="585"/>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2</w:t>
            </w:r>
            <w:r/>
          </w:p>
        </w:tc>
        <w:tc>
          <w:tcPr>
            <w:tcW w:w="4572" w:type="dxa"/>
            <w:vAlign w:val="center"/>
            <w:textDirection w:val="lrTb"/>
            <w:noWrap w:val="false"/>
          </w:tcPr>
          <w:p>
            <w:pPr>
              <w:spacing w:line="360" w:lineRule="auto"/>
              <w:rPr>
                <w:rFonts w:ascii="宋体" w:hAnsi="宋体" w:cs="宋体"/>
                <w:iCs/>
                <w:color w:val="auto"/>
                <w:szCs w:val="21"/>
              </w:rPr>
            </w:pPr>
            <w:r>
              <w:rPr>
                <w:rFonts w:hint="eastAsia" w:ascii="宋体" w:hAnsi="宋体" w:cs="宋体"/>
                <w:color w:val="auto"/>
                <w:szCs w:val="21"/>
              </w:rPr>
              <w:t xml:space="preserve">《残疾人福利性单位声明函》</w:t>
            </w:r>
            <w:r/>
          </w:p>
        </w:tc>
        <w:tc>
          <w:tcPr>
            <w:tcW w:w="196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9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r>
        <w:trPr>
          <w:jc w:val="center"/>
          <w:trHeight w:val="780"/>
        </w:trPr>
        <w:tc>
          <w:tcPr>
            <w:tcW w:w="64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szCs w:val="21"/>
              </w:rPr>
              <w:t xml:space="preserve">3</w:t>
            </w:r>
            <w:r/>
          </w:p>
        </w:tc>
        <w:tc>
          <w:tcPr>
            <w:tcW w:w="4572" w:type="dxa"/>
            <w:vAlign w:val="center"/>
            <w:textDirection w:val="lrTb"/>
            <w:noWrap w:val="false"/>
          </w:tcPr>
          <w:p>
            <w:pPr>
              <w:spacing w:line="360" w:lineRule="auto"/>
              <w:rPr>
                <w:rFonts w:ascii="宋体" w:hAnsi="宋体" w:cs="宋体"/>
                <w:iCs/>
                <w:color w:val="auto"/>
                <w:szCs w:val="21"/>
              </w:rPr>
            </w:pPr>
            <w:r>
              <w:rPr>
                <w:rFonts w:hint="eastAsia" w:ascii="宋体" w:hAnsi="宋体" w:cs="宋体"/>
                <w:iCs/>
                <w:color w:val="auto"/>
                <w:szCs w:val="21"/>
              </w:rPr>
              <w:t xml:space="preserve">……</w:t>
            </w:r>
            <w:r/>
          </w:p>
        </w:tc>
        <w:tc>
          <w:tcPr>
            <w:tcW w:w="1968"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c>
          <w:tcPr>
            <w:tcW w:w="1491" w:type="dxa"/>
            <w:vAlign w:val="center"/>
            <w:textDirection w:val="lrTb"/>
            <w:noWrap w:val="false"/>
          </w:tcPr>
          <w:p>
            <w:pPr>
              <w:spacing w:line="360" w:lineRule="auto"/>
              <w:rPr>
                <w:rFonts w:ascii="宋体" w:hAnsi="宋体" w:cs="宋体"/>
                <w:color w:val="auto"/>
                <w:szCs w:val="21"/>
              </w:rPr>
            </w:pPr>
            <w:r>
              <w:rPr>
                <w:rFonts w:ascii="宋体" w:hAnsi="宋体" w:cs="宋体"/>
                <w:color w:val="auto"/>
                <w:szCs w:val="21"/>
              </w:rPr>
            </w:r>
            <w:r/>
          </w:p>
        </w:tc>
      </w:tr>
    </w:tbl>
    <w:p>
      <w:pPr>
        <w:jc w:val="left"/>
        <w:spacing w:line="360" w:lineRule="auto"/>
        <w:widowControl/>
        <w:rPr>
          <w:rFonts w:ascii="宋体" w:hAnsi="宋体" w:cs="宋体"/>
          <w:b/>
          <w:bCs/>
          <w:color w:val="auto"/>
        </w:rPr>
      </w:pPr>
      <w:r>
        <w:rPr>
          <w:rFonts w:ascii="宋体" w:hAnsi="宋体" w:cs="宋体"/>
          <w:b/>
          <w:bCs/>
          <w:color w:val="auto"/>
        </w:rPr>
      </w:r>
      <w:r/>
    </w:p>
    <w:p>
      <w:pPr>
        <w:pStyle w:val="973"/>
        <w:rPr>
          <w:rFonts w:ascii="宋体" w:hAnsi="宋体"/>
          <w:color w:val="auto"/>
          <w:szCs w:val="21"/>
        </w:rPr>
      </w:pPr>
      <w:r>
        <w:rPr>
          <w:rFonts w:hint="eastAsia" w:ascii="宋体" w:hAnsi="宋体" w:eastAsia="宋体" w:cs="宋体"/>
          <w:color w:val="auto"/>
        </w:rPr>
        <w:br w:type="page" w:clear="all"/>
      </w:r>
      <w:r/>
    </w:p>
    <w:p>
      <w:pPr>
        <w:jc w:val="center"/>
        <w:spacing w:before="240" w:after="240" w:line="360" w:lineRule="auto"/>
        <w:rPr>
          <w:b/>
          <w:bCs/>
          <w:color w:val="auto"/>
        </w:rPr>
      </w:pPr>
      <w:r>
        <w:rPr>
          <w:rFonts w:hint="eastAsia" w:ascii="宋体" w:hAnsi="宋体"/>
          <w:b/>
          <w:color w:val="auto"/>
          <w:szCs w:val="21"/>
        </w:rPr>
        <w:t xml:space="preserve">    </w:t>
      </w:r>
      <w:r>
        <w:rPr>
          <w:rFonts w:hint="eastAsia"/>
          <w:b/>
          <w:bCs/>
          <w:color w:val="auto"/>
        </w:rPr>
        <w:t xml:space="preserve">中小企业声明函（服务）</w:t>
      </w:r>
      <w:r/>
    </w:p>
    <w:p>
      <w:pPr>
        <w:ind w:firstLine="482"/>
        <w:spacing w:before="22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本公司（联合体）郑重声明，根据《政府采购促进中小企业发展管理办法》(财库[2020]46号)的规定，本公司（联合体）参加</w:t>
      </w:r>
      <w:r>
        <w:rPr>
          <w:rFonts w:hint="eastAsia" w:ascii="宋体" w:hAnsi="宋体" w:cs="宋体"/>
          <w:color w:val="auto"/>
          <w:sz w:val="24"/>
          <w:lang w:eastAsia="zh-CN"/>
        </w:rPr>
        <w:t xml:space="preserve">扬州唯实工程管理有限公司</w:t>
      </w:r>
      <w:r>
        <w:rPr>
          <w:rFonts w:ascii="宋体" w:hAnsi="宋体" w:cs="宋体"/>
          <w:color w:val="auto"/>
          <w:sz w:val="24"/>
        </w:rPr>
        <w:t xml:space="preserve">组织的采购编号为</w:t>
      </w:r>
      <w:r>
        <w:rPr>
          <w:rFonts w:ascii="宋体" w:hAnsi="宋体" w:cs="宋体"/>
          <w:color w:val="auto"/>
          <w:sz w:val="24"/>
          <w:u w:val="single"/>
        </w:rPr>
        <w:t xml:space="preserve">***</w:t>
      </w:r>
      <w:r>
        <w:rPr>
          <w:rFonts w:ascii="宋体" w:hAnsi="宋体" w:cs="宋体"/>
          <w:color w:val="auto"/>
          <w:sz w:val="24"/>
        </w:rPr>
        <w:t xml:space="preserve">，</w:t>
      </w:r>
      <w:r>
        <w:rPr>
          <w:rFonts w:ascii="宋体" w:hAnsi="宋体" w:cs="宋体"/>
          <w:color w:val="auto"/>
          <w:sz w:val="24"/>
          <w:u w:val="single"/>
        </w:rPr>
        <w:t xml:space="preserve">（项目名称）</w:t>
      </w:r>
      <w:bookmarkStart w:id="69" w:name="_GoBack"/>
      <w:r/>
      <w:bookmarkEnd w:id="69"/>
      <w:r>
        <w:rPr>
          <w:rFonts w:ascii="宋体" w:hAnsi="宋体" w:cs="宋体"/>
          <w:color w:val="auto"/>
          <w:sz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1.</w:t>
      </w:r>
      <w:r>
        <w:rPr>
          <w:rFonts w:hint="eastAsia" w:ascii="宋体" w:hAnsi="宋体" w:cs="宋体"/>
          <w:b/>
          <w:bCs/>
          <w:color w:val="auto"/>
          <w:sz w:val="24"/>
          <w:u w:val="single"/>
          <w:lang w:eastAsia="zh-CN"/>
        </w:rPr>
        <w:t xml:space="preserve">扬州市邗江区2026年农村污水处理设施第三方运维项目</w:t>
      </w:r>
      <w:r>
        <w:rPr>
          <w:rFonts w:ascii="宋体" w:hAnsi="宋体" w:cs="宋体"/>
          <w:color w:val="auto"/>
          <w:sz w:val="24"/>
          <w:u w:val="single"/>
        </w:rPr>
        <w:t xml:space="preserve">（标的名称）</w:t>
      </w:r>
      <w:r>
        <w:rPr>
          <w:rFonts w:ascii="宋体" w:hAnsi="宋体" w:cs="宋体"/>
          <w:i/>
          <w:color w:val="auto"/>
          <w:sz w:val="24"/>
        </w:rPr>
        <w:t xml:space="preserve">，</w:t>
      </w:r>
      <w:r>
        <w:rPr>
          <w:rFonts w:ascii="宋体" w:hAnsi="宋体" w:cs="宋体"/>
          <w:color w:val="auto"/>
          <w:sz w:val="24"/>
        </w:rPr>
        <w:t xml:space="preserve">属于</w:t>
      </w:r>
      <w:r>
        <w:rPr>
          <w:rFonts w:ascii="宋体" w:hAnsi="宋体" w:cs="宋体"/>
          <w:color w:val="auto"/>
          <w:sz w:val="24"/>
          <w:u w:val="single"/>
        </w:rPr>
        <w:t xml:space="preserve"> </w:t>
      </w:r>
      <w:r>
        <w:rPr>
          <w:rFonts w:hint="eastAsia" w:ascii="宋体" w:hAnsi="宋体" w:cs="宋体"/>
          <w:b/>
          <w:bCs/>
          <w:color w:val="auto"/>
          <w:sz w:val="24"/>
          <w:u w:val="single"/>
          <w:lang w:eastAsia="zh-CN"/>
        </w:rPr>
        <w:t xml:space="preserve">其他未列明</w:t>
      </w:r>
      <w:r>
        <w:rPr>
          <w:rFonts w:ascii="宋体" w:hAnsi="宋体" w:cs="宋体"/>
          <w:color w:val="auto"/>
          <w:sz w:val="24"/>
          <w:u w:val="single"/>
        </w:rPr>
        <w:t xml:space="preserve"> </w:t>
      </w:r>
      <w:r>
        <w:rPr>
          <w:rFonts w:ascii="宋体" w:hAnsi="宋体" w:cs="宋体"/>
          <w:color w:val="auto"/>
          <w:sz w:val="24"/>
        </w:rPr>
        <w:t xml:space="preserve">行业；承接企业为</w:t>
      </w:r>
      <w:r>
        <w:rPr>
          <w:rFonts w:ascii="宋体" w:hAnsi="宋体" w:cs="宋体"/>
          <w:color w:val="auto"/>
          <w:sz w:val="24"/>
          <w:u w:val="single"/>
        </w:rPr>
        <w:t xml:space="preserve">（企业名称）</w:t>
      </w:r>
      <w:r>
        <w:rPr>
          <w:rFonts w:ascii="宋体" w:hAnsi="宋体" w:cs="宋体"/>
          <w:color w:val="auto"/>
          <w:sz w:val="24"/>
        </w:rPr>
        <w:t xml:space="preserve">，从业人员</w:t>
      </w:r>
      <w:r>
        <w:rPr>
          <w:rFonts w:ascii="宋体" w:hAnsi="宋体" w:cs="宋体"/>
          <w:color w:val="auto"/>
          <w:sz w:val="24"/>
          <w:u w:val="single"/>
        </w:rPr>
        <w:t xml:space="preserve">      </w:t>
      </w:r>
      <w:r>
        <w:rPr>
          <w:rFonts w:ascii="宋体" w:hAnsi="宋体" w:cs="宋体"/>
          <w:color w:val="auto"/>
          <w:sz w:val="24"/>
        </w:rPr>
        <w:t xml:space="preserve">人，营业收入为</w:t>
      </w:r>
      <w:r>
        <w:rPr>
          <w:rFonts w:ascii="宋体" w:hAnsi="宋体" w:cs="宋体"/>
          <w:color w:val="auto"/>
          <w:sz w:val="24"/>
          <w:u w:val="single"/>
        </w:rPr>
        <w:t xml:space="preserve">     </w:t>
      </w:r>
      <w:r>
        <w:rPr>
          <w:rFonts w:ascii="宋体" w:hAnsi="宋体" w:cs="宋体"/>
          <w:color w:val="auto"/>
          <w:sz w:val="24"/>
        </w:rPr>
        <w:t xml:space="preserve">万元，资产总额为</w:t>
      </w:r>
      <w:r>
        <w:rPr>
          <w:rFonts w:ascii="宋体" w:hAnsi="宋体" w:cs="宋体"/>
          <w:color w:val="auto"/>
          <w:sz w:val="24"/>
          <w:u w:val="single"/>
        </w:rPr>
        <w:t xml:space="preserve">      </w:t>
      </w:r>
      <w:r>
        <w:rPr>
          <w:rFonts w:ascii="宋体" w:hAnsi="宋体" w:cs="宋体"/>
          <w:color w:val="auto"/>
          <w:sz w:val="24"/>
        </w:rPr>
        <w:t xml:space="preserve">万元</w:t>
      </w:r>
      <w:r>
        <w:rPr>
          <w:rFonts w:ascii="宋体" w:hAnsi="宋体" w:cs="宋体"/>
          <w:color w:val="auto"/>
          <w:sz w:val="24"/>
          <w:vertAlign w:val="superscript"/>
        </w:rPr>
        <w:t xml:space="preserve">1</w:t>
      </w:r>
      <w:r>
        <w:rPr>
          <w:rFonts w:ascii="宋体" w:hAnsi="宋体" w:cs="宋体"/>
          <w:color w:val="auto"/>
          <w:sz w:val="24"/>
        </w:rPr>
        <w:t xml:space="preserve">，属于</w:t>
      </w:r>
      <w:r>
        <w:rPr>
          <w:rFonts w:ascii="宋体" w:hAnsi="宋体" w:cs="宋体"/>
          <w:color w:val="auto"/>
          <w:sz w:val="24"/>
          <w:u w:val="single"/>
        </w:rPr>
        <w:t xml:space="preserve">（中型企业、小型企业、微型企业）；</w:t>
      </w:r>
      <w:r/>
    </w:p>
    <w:p>
      <w:pPr>
        <w:ind w:firstLine="360"/>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2.</w:t>
      </w:r>
      <w:r>
        <w:rPr>
          <w:rFonts w:hint="eastAsia" w:ascii="宋体" w:hAnsi="宋体" w:cs="宋体"/>
          <w:color w:val="auto"/>
          <w:sz w:val="24"/>
          <w:u w:val="single"/>
          <w:lang w:val="en-US" w:eastAsia="zh-CN"/>
        </w:rPr>
        <w:t xml:space="preserve">       </w:t>
      </w:r>
      <w:r>
        <w:rPr>
          <w:rFonts w:ascii="宋体" w:hAnsi="宋体" w:cs="宋体"/>
          <w:color w:val="auto"/>
          <w:sz w:val="24"/>
          <w:u w:val="single"/>
        </w:rPr>
        <w:t xml:space="preserve">（标的名称）</w:t>
      </w:r>
      <w:r>
        <w:rPr>
          <w:rFonts w:ascii="宋体" w:hAnsi="宋体" w:cs="宋体"/>
          <w:i/>
          <w:color w:val="auto"/>
          <w:sz w:val="24"/>
        </w:rPr>
        <w:t xml:space="preserve">，</w:t>
      </w:r>
      <w:r>
        <w:rPr>
          <w:rFonts w:ascii="宋体" w:hAnsi="宋体" w:cs="宋体"/>
          <w:color w:val="auto"/>
          <w:sz w:val="24"/>
        </w:rPr>
        <w:t xml:space="preserve">属于</w:t>
      </w:r>
      <w:r>
        <w:rPr>
          <w:rFonts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ascii="宋体" w:hAnsi="宋体" w:cs="宋体"/>
          <w:color w:val="auto"/>
          <w:sz w:val="24"/>
          <w:u w:val="single"/>
        </w:rPr>
        <w:t xml:space="preserve"> </w:t>
      </w:r>
      <w:r>
        <w:rPr>
          <w:rFonts w:ascii="宋体" w:hAnsi="宋体" w:cs="宋体"/>
          <w:color w:val="auto"/>
          <w:sz w:val="24"/>
        </w:rPr>
        <w:t xml:space="preserve">行业；承接企业为</w:t>
      </w:r>
      <w:r>
        <w:rPr>
          <w:rFonts w:ascii="宋体" w:hAnsi="宋体" w:cs="宋体"/>
          <w:color w:val="auto"/>
          <w:sz w:val="24"/>
          <w:u w:val="single"/>
        </w:rPr>
        <w:t xml:space="preserve">（企业名称）</w:t>
      </w:r>
      <w:r>
        <w:rPr>
          <w:rFonts w:ascii="宋体" w:hAnsi="宋体" w:cs="宋体"/>
          <w:color w:val="auto"/>
          <w:sz w:val="24"/>
        </w:rPr>
        <w:t xml:space="preserve">，从业人员</w:t>
      </w:r>
      <w:r>
        <w:rPr>
          <w:rFonts w:ascii="宋体" w:hAnsi="宋体" w:cs="宋体"/>
          <w:color w:val="auto"/>
          <w:sz w:val="24"/>
          <w:u w:val="single"/>
        </w:rPr>
        <w:t xml:space="preserve">      </w:t>
      </w:r>
      <w:r>
        <w:rPr>
          <w:rFonts w:ascii="宋体" w:hAnsi="宋体" w:cs="宋体"/>
          <w:color w:val="auto"/>
          <w:sz w:val="24"/>
        </w:rPr>
        <w:t xml:space="preserve">人，营业收入为</w:t>
      </w:r>
      <w:r>
        <w:rPr>
          <w:rFonts w:ascii="宋体" w:hAnsi="宋体" w:cs="宋体"/>
          <w:color w:val="auto"/>
          <w:sz w:val="24"/>
          <w:u w:val="single"/>
        </w:rPr>
        <w:t xml:space="preserve">     </w:t>
      </w:r>
      <w:r>
        <w:rPr>
          <w:rFonts w:ascii="宋体" w:hAnsi="宋体" w:cs="宋体"/>
          <w:color w:val="auto"/>
          <w:sz w:val="24"/>
        </w:rPr>
        <w:t xml:space="preserve">万元，资产总额为</w:t>
      </w:r>
      <w:r>
        <w:rPr>
          <w:rFonts w:ascii="宋体" w:hAnsi="宋体" w:cs="宋体"/>
          <w:color w:val="auto"/>
          <w:sz w:val="24"/>
          <w:u w:val="single"/>
        </w:rPr>
        <w:t xml:space="preserve">      </w:t>
      </w:r>
      <w:r>
        <w:rPr>
          <w:rFonts w:ascii="宋体" w:hAnsi="宋体" w:cs="宋体"/>
          <w:color w:val="auto"/>
          <w:sz w:val="24"/>
        </w:rPr>
        <w:t xml:space="preserve">万元</w:t>
      </w:r>
      <w:r>
        <w:rPr>
          <w:rFonts w:ascii="宋体" w:hAnsi="宋体" w:cs="宋体"/>
          <w:color w:val="auto"/>
          <w:sz w:val="24"/>
          <w:vertAlign w:val="superscript"/>
        </w:rPr>
        <w:t xml:space="preserve">1</w:t>
      </w:r>
      <w:r>
        <w:rPr>
          <w:rFonts w:ascii="宋体" w:hAnsi="宋体" w:cs="宋体"/>
          <w:color w:val="auto"/>
          <w:sz w:val="24"/>
        </w:rPr>
        <w:t xml:space="preserve">，属于</w:t>
      </w:r>
      <w:r>
        <w:rPr>
          <w:rFonts w:ascii="宋体" w:hAnsi="宋体" w:cs="宋体"/>
          <w:color w:val="auto"/>
          <w:sz w:val="24"/>
          <w:u w:val="single"/>
        </w:rPr>
        <w:t xml:space="preserve">（中型企业、小型企业、微型企业）；</w:t>
      </w:r>
      <w:r/>
    </w:p>
    <w:p>
      <w:pPr>
        <w:ind w:firstLine="360"/>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w:t>
      </w:r>
      <w:r/>
    </w:p>
    <w:p>
      <w:pPr>
        <w:ind w:firstLine="363"/>
        <w:spacing w:before="22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以上企业，不属于大企业的分支机构，不存在控股股东为大企业的情形，也不存在与大企业的负责人为同一人的情形。</w:t>
      </w:r>
      <w:r/>
    </w:p>
    <w:p>
      <w:pPr>
        <w:ind w:firstLine="363"/>
        <w:spacing w:before="220" w:line="360" w:lineRule="auto"/>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本企业对上述声明内容的真实性负责。如有虚假，将依法承担相应责任</w:t>
      </w:r>
      <w:r>
        <w:rPr>
          <w:rFonts w:hint="eastAsia" w:ascii="宋体" w:hAnsi="宋体" w:cs="宋体"/>
          <w:color w:val="auto"/>
          <w:sz w:val="24"/>
        </w:rPr>
        <w:t xml:space="preserve">。</w:t>
      </w:r>
      <w:r/>
    </w:p>
    <w:p>
      <w:pPr>
        <w:ind w:right="720"/>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 </w:t>
      </w:r>
      <w:r/>
    </w:p>
    <w:p>
      <w:pPr>
        <w:ind w:right="180" w:firstLine="360"/>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企业名称（加盖CA电子公章）：</w:t>
      </w:r>
      <w:r/>
    </w:p>
    <w:p>
      <w:pPr>
        <w:ind w:right="480"/>
        <w:jc w:val="right"/>
        <w:spacing w:before="22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4"/>
        </w:rPr>
        <w:t xml:space="preserve">日期：</w:t>
      </w:r>
      <w:r/>
    </w:p>
    <w:p>
      <w:pPr>
        <w:ind w:firstLine="420"/>
        <w:spacing w:line="360" w:lineRule="auto"/>
        <w:rPr>
          <w:rFonts w:hint="eastAsia" w:ascii="宋体" w:hAnsi="宋体" w:cs="宋体"/>
          <w:color w:val="auto"/>
        </w:rPr>
      </w:pPr>
      <w:r>
        <w:rPr>
          <w:rFonts w:hint="eastAsia" w:ascii="宋体" w:hAnsi="宋体" w:cs="宋体"/>
          <w:color w:val="auto"/>
        </w:rPr>
        <w:t xml:space="preserve"> 注：1、从业人员（不仅指在职职工）、营业收入、资产总额填报上一年度数据，无上一年度数据的新成立企业可不填报。</w:t>
      </w:r>
      <w:r/>
    </w:p>
    <w:p>
      <w:pPr>
        <w:ind w:firstLine="420"/>
        <w:spacing w:line="360" w:lineRule="auto"/>
        <w:rPr>
          <w:rFonts w:hint="eastAsia" w:ascii="宋体" w:hAnsi="宋体" w:cs="宋体"/>
          <w:color w:val="auto"/>
        </w:rPr>
      </w:pPr>
      <w:r>
        <w:rPr>
          <w:rFonts w:hint="eastAsia" w:ascii="宋体" w:hAnsi="宋体" w:cs="宋体"/>
          <w:color w:val="auto"/>
        </w:rPr>
        <w:t xml:space="preserve">2、专门面向中小微型企业采购的项目，供应商如不提供此声明函，则不能通过资格审查；非专门面向中小微型企业采购的项目，供应商如不提供此声明函，价格将不做相应扣除。</w:t>
      </w:r>
      <w:r/>
    </w:p>
    <w:p>
      <w:pPr>
        <w:ind w:firstLine="420"/>
        <w:spacing w:line="360" w:lineRule="auto"/>
        <w:rPr>
          <w:rFonts w:hint="eastAsia" w:ascii="宋体" w:hAnsi="宋体" w:cs="宋体"/>
          <w:b/>
          <w:bCs/>
          <w:color w:val="auto"/>
        </w:rPr>
      </w:pPr>
      <w:r/>
      <w:bookmarkStart w:id="68" w:name="_Toc21953"/>
      <w:r>
        <w:rPr>
          <w:rFonts w:hint="eastAsia" w:ascii="宋体" w:hAnsi="宋体" w:cs="宋体"/>
          <w:b/>
          <w:bCs/>
          <w:color w:val="auto"/>
        </w:rPr>
        <w:t xml:space="preserve">3、</w:t>
      </w:r>
      <w:bookmarkEnd w:id="68"/>
      <w:r>
        <w:rPr>
          <w:rFonts w:hint="eastAsia" w:ascii="宋体" w:hAnsi="宋体" w:cs="宋体"/>
          <w:b/>
          <w:bCs/>
          <w:color w:val="auto"/>
        </w:rPr>
        <w:t xml:space="preserve">采购文件中已明确所属行业的，不得对行业类别修改。</w:t>
      </w:r>
      <w:r/>
    </w:p>
    <w:p>
      <w:pPr>
        <w:ind w:firstLine="420"/>
        <w:spacing w:line="360" w:lineRule="auto"/>
        <w:rPr>
          <w:rFonts w:hint="eastAsia" w:ascii="宋体" w:hAnsi="宋体" w:cs="宋体"/>
          <w:color w:val="auto"/>
        </w:rPr>
      </w:pPr>
      <w:r>
        <w:rPr>
          <w:rFonts w:hint="eastAsia" w:ascii="宋体" w:hAnsi="宋体" w:cs="宋体"/>
          <w:color w:val="auto"/>
        </w:rPr>
        <w:t xml:space="preserve">4、声明函应涵盖本项目(分包)所有服务。</w:t>
      </w:r>
      <w:r/>
    </w:p>
    <w:p>
      <w:pPr>
        <w:ind w:firstLine="420"/>
        <w:spacing w:line="360" w:lineRule="auto"/>
        <w:rPr>
          <w:rFonts w:hint="eastAsia" w:ascii="宋体" w:hAnsi="宋体" w:cs="宋体"/>
          <w:color w:val="auto"/>
        </w:rPr>
      </w:pPr>
      <w:r>
        <w:rPr>
          <w:rFonts w:hint="eastAsia" w:ascii="宋体" w:hAnsi="宋体" w:cs="宋体"/>
          <w:color w:val="auto"/>
        </w:rPr>
        <w:t xml:space="preserve">5、企业声明函请完整填写，中标后将公示。</w:t>
      </w:r>
      <w:r/>
    </w:p>
    <w:p>
      <w:pPr>
        <w:ind w:firstLine="420"/>
        <w:spacing w:line="360" w:lineRule="auto"/>
        <w:rPr>
          <w:rFonts w:hint="eastAsia" w:ascii="宋体" w:hAnsi="宋体" w:cs="宋体"/>
          <w:color w:val="auto"/>
        </w:rPr>
      </w:pPr>
      <w:r>
        <w:rPr>
          <w:rFonts w:hint="eastAsia" w:ascii="宋体" w:hAnsi="宋体" w:cs="宋体"/>
          <w:color w:val="auto"/>
        </w:rPr>
        <w:t xml:space="preserve">6、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spacing w:line="360" w:lineRule="auto"/>
        <w:rPr>
          <w:rFonts w:hint="eastAsia" w:ascii="宋体" w:hAnsi="宋体" w:cs="宋体"/>
          <w:color w:val="auto"/>
        </w:rPr>
      </w:pPr>
      <w:r>
        <w:rPr>
          <w:rFonts w:hint="eastAsia" w:ascii="宋体" w:hAnsi="宋体" w:cs="宋体"/>
          <w:color w:val="auto"/>
        </w:rPr>
        <w:t xml:space="preserve">7、中小企业不得属于大企业的分支机构，不得存在控股股东为大企业的情形，不得存在与大企业的负责人为同一人的情形。</w:t>
      </w:r>
      <w:r/>
    </w:p>
    <w:p>
      <w:pPr>
        <w:ind w:firstLine="420"/>
        <w:spacing w:line="360" w:lineRule="auto"/>
        <w:rPr>
          <w:rFonts w:hint="eastAsia" w:ascii="宋体" w:hAnsi="宋体" w:cs="宋体"/>
          <w:color w:val="auto"/>
        </w:rPr>
      </w:pPr>
      <w:r>
        <w:rPr>
          <w:rFonts w:hint="eastAsia" w:ascii="宋体" w:hAnsi="宋体" w:cs="宋体"/>
          <w:color w:val="auto"/>
        </w:rPr>
        <w:t xml:space="preserve">8、《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jc w:val="center"/>
        <w:spacing w:line="360" w:lineRule="auto"/>
        <w:rPr>
          <w:rFonts w:ascii="宋体" w:hAnsi="宋体"/>
          <w:b/>
          <w:color w:val="auto"/>
          <w:szCs w:val="21"/>
        </w:rPr>
      </w:pPr>
      <w:r>
        <w:rPr>
          <w:rFonts w:ascii="宋体" w:hAnsi="宋体"/>
          <w:b/>
          <w:color w:val="auto"/>
          <w:szCs w:val="21"/>
        </w:rPr>
      </w:r>
      <w:r/>
    </w:p>
    <w:p>
      <w:pPr>
        <w:pStyle w:val="964"/>
        <w:spacing w:before="300" w:after="300" w:line="360" w:lineRule="auto"/>
        <w:widowControl/>
        <w:rPr>
          <w:rFonts w:ascii="宋体" w:hAnsi="宋体"/>
          <w:color w:val="auto"/>
          <w:sz w:val="21"/>
          <w:szCs w:val="21"/>
        </w:rPr>
      </w:pPr>
      <w:r>
        <w:rPr>
          <w:rFonts w:hint="eastAsia" w:ascii="宋体" w:hAnsi="宋体" w:cs="微软雅黑"/>
          <w:color w:val="auto"/>
          <w:sz w:val="21"/>
          <w:szCs w:val="21"/>
        </w:rPr>
        <w:t xml:space="preserve">中小微企业划型标准 </w:t>
      </w:r>
      <w:r/>
    </w:p>
    <w:p>
      <w:pPr>
        <w:pStyle w:val="979"/>
        <w:ind w:firstLine="420"/>
        <w:spacing w:before="300" w:after="452" w:line="360" w:lineRule="auto"/>
        <w:rPr>
          <w:color w:val="auto"/>
          <w:sz w:val="21"/>
          <w:szCs w:val="21"/>
        </w:rPr>
      </w:pPr>
      <w:r>
        <w:rPr>
          <w:rFonts w:hint="eastAsia" w:cs="仿宋"/>
          <w:color w:val="auto"/>
          <w:sz w:val="21"/>
          <w:szCs w:val="21"/>
        </w:rPr>
        <w:t xml:space="preserve">    </w:t>
      </w:r>
      <w:r>
        <w:rPr>
          <w:rStyle w:val="980"/>
          <w:rFonts w:hint="eastAsia" w:cs="仿宋"/>
          <w:color w:val="auto"/>
          <w:sz w:val="21"/>
          <w:szCs w:val="21"/>
        </w:rPr>
        <w:t xml:space="preserve">中小微企业划型标准如下：</w:t>
      </w:r>
      <w:r/>
    </w:p>
    <w:tbl>
      <w:tblPr>
        <w:tblStyle w:val="966"/>
        <w:tblW w:w="0" w:type="auto"/>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79"/>
              <w:spacing w:after="150" w:line="360" w:lineRule="auto"/>
              <w:rPr>
                <w:color w:val="auto"/>
                <w:sz w:val="21"/>
                <w:szCs w:val="21"/>
              </w:rPr>
            </w:pPr>
            <w:r>
              <w:rPr>
                <w:rStyle w:val="980"/>
                <w:rFonts w:hint="eastAsia" w:cs="仿宋"/>
                <w:color w:val="auto"/>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79"/>
              <w:ind w:firstLine="420"/>
              <w:jc w:val="center"/>
              <w:spacing w:after="150" w:line="360" w:lineRule="auto"/>
              <w:rPr>
                <w:color w:val="auto"/>
                <w:sz w:val="21"/>
                <w:szCs w:val="21"/>
              </w:rPr>
            </w:pPr>
            <w:r>
              <w:rPr>
                <w:rStyle w:val="980"/>
                <w:rFonts w:hint="eastAsia" w:cs="仿宋"/>
                <w:color w:val="auto"/>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79"/>
              <w:jc w:val="center"/>
              <w:spacing w:after="150" w:line="360" w:lineRule="auto"/>
              <w:rPr>
                <w:color w:val="auto"/>
                <w:sz w:val="21"/>
                <w:szCs w:val="21"/>
              </w:rPr>
            </w:pPr>
            <w:r>
              <w:rPr>
                <w:rStyle w:val="980"/>
                <w:rFonts w:hint="eastAsia" w:cs="仿宋"/>
                <w:color w:val="auto"/>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79"/>
              <w:ind w:firstLine="420"/>
              <w:spacing w:after="150" w:line="360" w:lineRule="auto"/>
              <w:rPr>
                <w:color w:val="auto"/>
                <w:sz w:val="21"/>
                <w:szCs w:val="21"/>
              </w:rPr>
            </w:pPr>
            <w:r>
              <w:rPr>
                <w:rStyle w:val="980"/>
                <w:rFonts w:hint="eastAsia" w:cs="仿宋"/>
                <w:color w:val="auto"/>
                <w:sz w:val="21"/>
                <w:szCs w:val="21"/>
              </w:rPr>
              <w:t xml:space="preserve">X＜10</w:t>
            </w:r>
            <w:r/>
          </w:p>
        </w:tc>
      </w:tr>
    </w:tbl>
    <w:p>
      <w:pPr>
        <w:pStyle w:val="979"/>
        <w:ind w:firstLine="810"/>
        <w:spacing w:before="300" w:after="452" w:line="360" w:lineRule="auto"/>
        <w:rPr>
          <w:rFonts w:cs="仿宋"/>
          <w:b/>
          <w:color w:val="auto"/>
          <w:sz w:val="21"/>
          <w:szCs w:val="21"/>
        </w:rPr>
      </w:pPr>
      <w:r>
        <w:rPr>
          <w:rStyle w:val="980"/>
          <w:rFonts w:hint="eastAsia" w:cs="仿宋"/>
          <w:color w:val="auto"/>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ascii="宋体" w:hAnsi="宋体"/>
          <w:b/>
          <w:color w:val="auto"/>
          <w:szCs w:val="21"/>
        </w:rPr>
      </w:pPr>
      <w:r>
        <w:rPr>
          <w:rFonts w:ascii="宋体" w:hAnsi="宋体"/>
          <w:b/>
          <w:color w:val="auto"/>
          <w:szCs w:val="21"/>
        </w:rPr>
      </w:r>
      <w:r/>
    </w:p>
    <w:p>
      <w:pPr>
        <w:pStyle w:val="97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7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7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7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7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7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7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71"/>
        <w:ind w:left="1260"/>
        <w:rPr>
          <w:rFonts w:ascii="宋体" w:hAnsi="宋体"/>
          <w:b/>
          <w:color w:val="auto"/>
          <w:szCs w:val="21"/>
        </w:rPr>
      </w:pPr>
      <w:r>
        <w:rPr>
          <w:rFonts w:ascii="宋体" w:hAnsi="宋体"/>
          <w:b/>
          <w:color w:val="auto"/>
          <w:szCs w:val="21"/>
        </w:rPr>
      </w:r>
      <w:r/>
    </w:p>
    <w:p>
      <w:pPr>
        <w:rPr>
          <w:rFonts w:ascii="宋体" w:hAnsi="宋体"/>
          <w:b/>
          <w:color w:val="auto"/>
          <w:szCs w:val="21"/>
        </w:rPr>
      </w:pPr>
      <w:r>
        <w:rPr>
          <w:rFonts w:ascii="宋体" w:hAnsi="宋体"/>
          <w:b/>
          <w:color w:val="auto"/>
          <w:szCs w:val="21"/>
        </w:rPr>
      </w:r>
      <w:r/>
    </w:p>
    <w:p>
      <w:pPr>
        <w:pStyle w:val="971"/>
        <w:ind w:left="1260"/>
        <w:rPr>
          <w:color w:val="auto"/>
        </w:rPr>
      </w:pPr>
      <w:r>
        <w:rPr>
          <w:color w:val="auto"/>
        </w:rPr>
      </w:r>
      <w:r/>
    </w:p>
    <w:p>
      <w:pPr>
        <w:spacing w:line="360" w:lineRule="auto"/>
        <w:rPr>
          <w:rFonts w:ascii="宋体" w:hAnsi="宋体"/>
          <w:b/>
          <w:color w:val="auto"/>
          <w:szCs w:val="21"/>
        </w:rPr>
      </w:pPr>
      <w:r>
        <w:rPr>
          <w:rFonts w:ascii="宋体" w:hAnsi="宋体"/>
          <w:b/>
          <w:color w:val="auto"/>
          <w:szCs w:val="21"/>
        </w:rPr>
      </w:r>
      <w:r/>
    </w:p>
    <w:p>
      <w:pPr>
        <w:jc w:val="center"/>
        <w:spacing w:line="360" w:lineRule="auto"/>
        <w:rPr>
          <w:rFonts w:ascii="宋体" w:hAnsi="宋体"/>
          <w:b/>
          <w:color w:val="auto"/>
          <w:szCs w:val="21"/>
        </w:rPr>
      </w:pPr>
      <w:r>
        <w:rPr>
          <w:rFonts w:hint="eastAsia" w:ascii="宋体" w:hAnsi="宋体"/>
          <w:b/>
          <w:color w:val="auto"/>
          <w:szCs w:val="21"/>
        </w:rPr>
        <w:t xml:space="preserve">  残疾人福利性单位声明函 </w:t>
      </w:r>
      <w:r/>
    </w:p>
    <w:p>
      <w:pPr>
        <w:ind w:firstLine="480"/>
        <w:spacing w:line="588" w:lineRule="exact"/>
        <w:rPr>
          <w:rFonts w:ascii="宋体" w:hAnsi="宋体" w:cs="宋体"/>
          <w:color w:val="auto"/>
          <w:szCs w:val="21"/>
        </w:rPr>
      </w:pPr>
      <w:r>
        <w:rPr>
          <w:rFonts w:hint="eastAsia" w:ascii="宋体" w:hAnsi="宋体" w:cs="宋体"/>
          <w:color w:val="auto"/>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Cs w:val="21"/>
          <w:u w:val="single"/>
        </w:rPr>
        <w:t xml:space="preserve">       </w:t>
      </w:r>
      <w:r>
        <w:rPr>
          <w:rFonts w:hint="eastAsia" w:ascii="宋体" w:hAnsi="宋体" w:cs="宋体"/>
          <w:color w:val="auto"/>
          <w:szCs w:val="21"/>
        </w:rPr>
        <w:t xml:space="preserve">项目（分包号：**）采购活动提供本单位制造的产品或服务（由本单位承担工程/提供服务），或者提供其他残疾人福利性单位制造的产品或服务（不包括使用非残疾人福利性单位注册商标的产品或服务）。</w:t>
      </w:r>
      <w:r/>
    </w:p>
    <w:p>
      <w:pPr>
        <w:ind w:firstLine="480"/>
        <w:spacing w:line="588" w:lineRule="exact"/>
        <w:rPr>
          <w:rFonts w:ascii="宋体" w:hAnsi="宋体" w:cs="宋体"/>
          <w:color w:val="auto"/>
          <w:szCs w:val="21"/>
        </w:rPr>
      </w:pPr>
      <w:r>
        <w:rPr>
          <w:rFonts w:hint="eastAsia" w:ascii="宋体" w:hAnsi="宋体" w:cs="宋体"/>
          <w:color w:val="auto"/>
          <w:szCs w:val="21"/>
        </w:rPr>
        <w:t xml:space="preserve">本单位在本次政府采购活动中提供的残疾人福利单位产品报价合计为人民币（大写）</w:t>
      </w:r>
      <w:r>
        <w:rPr>
          <w:rFonts w:hint="eastAsia" w:ascii="宋体" w:hAnsi="宋体" w:cs="宋体"/>
          <w:color w:val="auto"/>
          <w:szCs w:val="21"/>
          <w:u w:val="single"/>
        </w:rPr>
        <w:t xml:space="preserve">      </w:t>
      </w:r>
      <w:r>
        <w:rPr>
          <w:rFonts w:hint="eastAsia" w:ascii="宋体" w:hAnsi="宋体" w:cs="宋体"/>
          <w:color w:val="auto"/>
          <w:szCs w:val="21"/>
        </w:rPr>
        <w:t xml:space="preserve">圆整（￥：</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80"/>
        <w:spacing w:line="588" w:lineRule="exact"/>
        <w:rPr>
          <w:rFonts w:ascii="宋体" w:hAnsi="宋体" w:cs="宋体"/>
          <w:color w:val="auto"/>
          <w:szCs w:val="21"/>
        </w:rPr>
      </w:pPr>
      <w:r>
        <w:rPr>
          <w:rFonts w:hint="eastAsia" w:ascii="宋体" w:hAnsi="宋体" w:cs="宋体"/>
          <w:color w:val="auto"/>
          <w:szCs w:val="21"/>
        </w:rPr>
        <w:t xml:space="preserve">本单位对上述声明的真实性负责。如有虚假，将依法承担相应责任。</w:t>
      </w:r>
      <w:r/>
    </w:p>
    <w:p>
      <w:pPr>
        <w:ind w:firstLine="480"/>
        <w:spacing w:line="588" w:lineRule="exact"/>
        <w:rPr>
          <w:rFonts w:ascii="宋体" w:hAnsi="宋体" w:cs="宋体"/>
          <w:color w:val="auto"/>
          <w:szCs w:val="21"/>
        </w:rPr>
      </w:pPr>
      <w:r>
        <w:rPr>
          <w:rFonts w:ascii="宋体" w:hAnsi="宋体" w:cs="宋体"/>
          <w:color w:val="auto"/>
          <w:szCs w:val="21"/>
        </w:rPr>
      </w:r>
      <w:r/>
    </w:p>
    <w:p>
      <w:pPr>
        <w:ind w:firstLine="420"/>
        <w:spacing w:line="588" w:lineRule="exact"/>
        <w:rPr>
          <w:rFonts w:ascii="宋体" w:hAnsi="宋体"/>
          <w:color w:val="auto"/>
          <w:szCs w:val="21"/>
        </w:rPr>
      </w:pPr>
      <w:r>
        <w:rPr>
          <w:rFonts w:hint="eastAsia" w:ascii="宋体" w:hAnsi="宋体" w:cs="宋体"/>
          <w:color w:val="auto"/>
          <w:szCs w:val="21"/>
        </w:rPr>
        <w:t xml:space="preserve"> </w:t>
      </w:r>
      <w:r>
        <w:rPr>
          <w:rFonts w:hint="eastAsia" w:ascii="宋体" w:hAnsi="宋体"/>
          <w:color w:val="auto"/>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rPr>
      </w:pPr>
      <w:r>
        <w:rPr>
          <w:rFonts w:ascii="仿宋_GB2312" w:eastAsia="仿宋_GB2312"/>
          <w:color w:val="auto"/>
          <w:spacing w:val="6"/>
          <w:szCs w:val="21"/>
        </w:rPr>
      </w:r>
      <w:r/>
    </w:p>
    <w:p>
      <w:pPr>
        <w:ind w:right="1560" w:firstLine="420"/>
        <w:jc w:val="center"/>
        <w:spacing w:line="588" w:lineRule="exact"/>
        <w:tabs>
          <w:tab w:val="left" w:pos="4860" w:leader="none"/>
        </w:tabs>
        <w:rPr>
          <w:rFonts w:ascii="宋体" w:hAnsi="宋体"/>
          <w:color w:val="auto"/>
          <w:szCs w:val="21"/>
        </w:rPr>
      </w:pPr>
      <w:r>
        <w:rPr>
          <w:rFonts w:hint="eastAsia" w:ascii="宋体" w:hAnsi="宋体"/>
          <w:color w:val="auto"/>
          <w:szCs w:val="21"/>
        </w:rPr>
        <w:t xml:space="preserve">               供应商全称（盖章）：</w:t>
      </w:r>
      <w:r/>
    </w:p>
    <w:p>
      <w:pPr>
        <w:ind w:right="1560" w:firstLine="420"/>
        <w:jc w:val="center"/>
        <w:spacing w:line="588" w:lineRule="exact"/>
        <w:tabs>
          <w:tab w:val="left" w:pos="4860" w:leader="none"/>
        </w:tabs>
        <w:rPr>
          <w:rFonts w:ascii="宋体" w:hAnsi="宋体"/>
          <w:color w:val="auto"/>
          <w:szCs w:val="21"/>
        </w:rPr>
      </w:pPr>
      <w:r>
        <w:rPr>
          <w:rFonts w:hint="eastAsia" w:ascii="宋体" w:hAnsi="宋体"/>
          <w:color w:val="auto"/>
          <w:szCs w:val="21"/>
        </w:rPr>
        <w:t xml:space="preserve">                              日  期：</w:t>
      </w:r>
      <w:r/>
    </w:p>
    <w:p>
      <w:pPr>
        <w:jc w:val="left"/>
        <w:widowControl/>
        <w:rPr>
          <w:rFonts w:ascii="宋体" w:hAnsi="宋体" w:cs="Arial"/>
          <w:b/>
          <w:bCs/>
          <w:color w:val="auto"/>
        </w:rPr>
      </w:pPr>
      <w:r>
        <w:rPr>
          <w:rFonts w:ascii="宋体" w:hAnsi="宋体" w:cs="Arial"/>
          <w:b/>
          <w:bCs/>
          <w:color w:val="auto"/>
        </w:rPr>
      </w:r>
      <w:r/>
    </w:p>
    <w:p>
      <w:pPr>
        <w:jc w:val="center"/>
        <w:spacing w:line="360" w:lineRule="auto"/>
        <w:rPr>
          <w:rFonts w:ascii="宋体" w:hAnsi="宋体"/>
          <w:b/>
          <w:color w:val="auto"/>
          <w:szCs w:val="21"/>
        </w:rPr>
      </w:pPr>
      <w:r>
        <w:rPr>
          <w:rFonts w:ascii="宋体" w:hAnsi="宋体"/>
          <w:b/>
          <w:color w:val="auto"/>
          <w:szCs w:val="21"/>
        </w:rPr>
      </w:r>
      <w:r/>
    </w:p>
    <w:p>
      <w:pPr>
        <w:ind w:firstLine="630"/>
        <w:jc w:val="left"/>
        <w:spacing w:line="360" w:lineRule="auto"/>
        <w:rPr>
          <w:rFonts w:ascii="宋体" w:hAnsi="宋体"/>
          <w:color w:val="auto"/>
          <w:szCs w:val="21"/>
        </w:rPr>
      </w:pPr>
      <w:r>
        <w:rPr>
          <w:rFonts w:ascii="宋体" w:hAnsi="宋体"/>
          <w:color w:val="auto"/>
          <w:szCs w:val="21"/>
        </w:rPr>
      </w:r>
      <w:r/>
    </w:p>
    <w:p>
      <w:pPr>
        <w:jc w:val="center"/>
        <w:spacing w:line="360" w:lineRule="auto"/>
        <w:rPr>
          <w:rFonts w:ascii="宋体" w:hAnsi="宋体"/>
          <w:b/>
          <w:bCs/>
          <w:color w:val="auto"/>
          <w:szCs w:val="21"/>
        </w:rPr>
      </w:pPr>
      <w:r>
        <w:rPr>
          <w:rFonts w:hint="eastAsia" w:ascii="宋体" w:hAnsi="宋体"/>
          <w:b/>
          <w:bCs/>
          <w:color w:val="auto"/>
          <w:szCs w:val="21"/>
        </w:rPr>
        <w:t xml:space="preserve"> </w:t>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bCs/>
          <w:color w:val="auto"/>
          <w:szCs w:val="21"/>
        </w:rPr>
      </w:pPr>
      <w:r>
        <w:rPr>
          <w:rFonts w:ascii="宋体" w:hAnsi="宋体"/>
          <w:b/>
          <w:bCs/>
          <w:color w:val="auto"/>
          <w:szCs w:val="21"/>
        </w:rPr>
      </w:r>
      <w:r/>
    </w:p>
    <w:p>
      <w:pPr>
        <w:ind w:firstLine="211"/>
        <w:jc w:val="center"/>
        <w:spacing w:line="360" w:lineRule="auto"/>
        <w:rPr>
          <w:rFonts w:ascii="宋体" w:hAnsi="宋体" w:cs="宋体"/>
          <w:b/>
          <w:color w:val="auto"/>
        </w:rPr>
      </w:pPr>
      <w:r>
        <w:rPr>
          <w:rFonts w:hint="eastAsia" w:ascii="宋体" w:hAnsi="宋体" w:cs="宋体"/>
          <w:b/>
          <w:color w:val="auto"/>
        </w:rPr>
        <w:t xml:space="preserve">联合体协议（如有）</w:t>
      </w:r>
      <w:r/>
    </w:p>
    <w:p>
      <w:pPr>
        <w:ind w:firstLine="211"/>
        <w:jc w:val="center"/>
        <w:spacing w:line="360" w:lineRule="auto"/>
        <w:rPr>
          <w:rFonts w:ascii="宋体" w:hAnsi="宋体" w:cs="宋体"/>
          <w:b/>
          <w:color w:val="auto"/>
        </w:rPr>
      </w:pPr>
      <w:r>
        <w:rPr>
          <w:rFonts w:ascii="宋体" w:hAnsi="宋体" w:cs="宋体"/>
          <w:b/>
          <w:color w:val="auto"/>
        </w:rPr>
      </w:r>
      <w:r/>
    </w:p>
    <w:p>
      <w:pPr>
        <w:spacing w:line="360" w:lineRule="auto"/>
        <w:rPr>
          <w:rFonts w:ascii="宋体" w:hAnsi="宋体" w:cs="宋体"/>
          <w:color w:val="auto"/>
        </w:rPr>
      </w:pPr>
      <w:r>
        <w:rPr>
          <w:rFonts w:hint="eastAsia" w:ascii="宋体" w:hAnsi="宋体" w:cs="宋体"/>
          <w:color w:val="auto"/>
        </w:rPr>
        <w:t xml:space="preserve">（联合体中各供应商全称）在此达成以下协议：</w:t>
      </w:r>
      <w:r/>
    </w:p>
    <w:p>
      <w:pPr>
        <w:ind w:firstLine="645"/>
        <w:spacing w:line="360" w:lineRule="auto"/>
        <w:rPr>
          <w:rFonts w:ascii="宋体" w:hAnsi="宋体" w:cs="宋体"/>
          <w:color w:val="auto"/>
        </w:rPr>
      </w:pPr>
      <w:r>
        <w:rPr>
          <w:rFonts w:hint="eastAsia" w:ascii="宋体" w:hAnsi="宋体" w:cs="宋体"/>
          <w:color w:val="auto"/>
        </w:rPr>
        <w:t xml:space="preserve">1、我们自愿组成联合体，参加</w:t>
      </w:r>
      <w:r>
        <w:rPr>
          <w:rFonts w:hint="eastAsia" w:ascii="宋体" w:hAnsi="宋体" w:cs="宋体"/>
          <w:color w:val="auto"/>
          <w:lang w:eastAsia="zh-CN"/>
        </w:rPr>
        <w:t xml:space="preserve">扬州唯实工程管理有限公司</w:t>
      </w:r>
      <w:r>
        <w:rPr>
          <w:rFonts w:hint="eastAsia" w:ascii="宋体" w:hAnsi="宋体" w:cs="宋体"/>
          <w:color w:val="auto"/>
        </w:rPr>
        <w:t xml:space="preserve">组织的采购编号为</w:t>
      </w:r>
      <w:r>
        <w:rPr>
          <w:rFonts w:hint="eastAsia" w:ascii="宋体" w:hAnsi="宋体" w:cs="宋体"/>
          <w:color w:val="auto"/>
          <w:u w:val="single"/>
        </w:rPr>
        <w:t xml:space="preserve">     </w:t>
      </w:r>
      <w:r>
        <w:rPr>
          <w:rFonts w:hint="eastAsia" w:ascii="宋体" w:hAnsi="宋体" w:cs="宋体"/>
          <w:color w:val="auto"/>
        </w:rPr>
        <w:t xml:space="preserve">（项目编号）</w:t>
      </w:r>
      <w:r>
        <w:rPr>
          <w:rFonts w:hint="eastAsia" w:ascii="宋体" w:hAnsi="宋体" w:cs="宋体"/>
          <w:color w:val="auto"/>
          <w:u w:val="single"/>
        </w:rPr>
        <w:t xml:space="preserve">    </w:t>
      </w:r>
      <w:r>
        <w:rPr>
          <w:rFonts w:hint="eastAsia" w:ascii="宋体" w:hAnsi="宋体" w:cs="宋体"/>
          <w:color w:val="auto"/>
        </w:rPr>
        <w:t xml:space="preserve">（项目全称）的政府采购活动，我联合体指定</w:t>
      </w:r>
      <w:r>
        <w:rPr>
          <w:rFonts w:hint="eastAsia" w:ascii="宋体" w:hAnsi="宋体" w:cs="宋体"/>
          <w:color w:val="auto"/>
          <w:u w:val="single"/>
        </w:rPr>
        <w:t xml:space="preserve">（供应商*）</w:t>
      </w:r>
      <w:r>
        <w:rPr>
          <w:rFonts w:hint="eastAsia" w:ascii="宋体" w:hAnsi="宋体" w:cs="宋体"/>
          <w:color w:val="auto"/>
        </w:rPr>
        <w:t xml:space="preserve">为牵头单位（牵头单位必须为联合体成员）。</w:t>
      </w:r>
      <w:r/>
    </w:p>
    <w:p>
      <w:pPr>
        <w:ind w:firstLine="645"/>
        <w:spacing w:line="360" w:lineRule="auto"/>
        <w:rPr>
          <w:rFonts w:ascii="宋体" w:hAnsi="宋体" w:cs="宋体"/>
          <w:color w:val="auto"/>
        </w:rPr>
      </w:pPr>
      <w:r>
        <w:rPr>
          <w:rFonts w:hint="eastAsia" w:ascii="宋体" w:hAnsi="宋体" w:cs="宋体"/>
          <w:color w:val="auto"/>
        </w:rPr>
        <w:t xml:space="preserve">2、若我们联合成交，（供应商单位1全称）实施项目中（工作内容）部分工作，占合同总金额的</w:t>
      </w:r>
      <w:r>
        <w:rPr>
          <w:rFonts w:hint="eastAsia" w:ascii="宋体" w:hAnsi="宋体" w:cs="宋体"/>
          <w:color w:val="auto"/>
          <w:u w:val="single"/>
        </w:rPr>
        <w:t xml:space="preserve">    </w:t>
      </w:r>
      <w:r>
        <w:rPr>
          <w:rFonts w:hint="eastAsia" w:ascii="宋体" w:hAnsi="宋体" w:cs="宋体"/>
          <w:color w:val="auto"/>
        </w:rPr>
        <w:t xml:space="preserve">%，并承担相应的责任。（供应商单位2全称）实施项目中（工作内容）部分工作，占合同总金额的</w:t>
      </w:r>
      <w:r>
        <w:rPr>
          <w:rFonts w:hint="eastAsia" w:ascii="宋体" w:hAnsi="宋体" w:cs="宋体"/>
          <w:color w:val="auto"/>
          <w:u w:val="single"/>
        </w:rPr>
        <w:t xml:space="preserve">    </w:t>
      </w:r>
      <w:r>
        <w:rPr>
          <w:rFonts w:hint="eastAsia" w:ascii="宋体" w:hAnsi="宋体" w:cs="宋体"/>
          <w:color w:val="auto"/>
        </w:rPr>
        <w:t xml:space="preserve">%，并承担相应的责任……。</w:t>
      </w:r>
      <w:r>
        <w:rPr>
          <w:rFonts w:ascii="Arial" w:hAnsi="Arial" w:eastAsia="Arial" w:cs="Arial"/>
          <w:color w:val="auto"/>
          <w:sz w:val="22"/>
        </w:rPr>
        <w:t xml:space="preserve">（注：联合体中各供应商都应明示所承担的工作、相应的责任及合同总金额占比）</w:t>
      </w:r>
      <w:r>
        <w:rPr>
          <w:rFonts w:hint="eastAsia" w:ascii="宋体" w:hAnsi="宋体" w:cs="宋体"/>
          <w:color w:val="auto"/>
        </w:rPr>
        <w:t xml:space="preserve">。</w:t>
      </w:r>
      <w:r/>
    </w:p>
    <w:p>
      <w:pPr>
        <w:ind w:firstLine="645"/>
        <w:spacing w:line="360" w:lineRule="auto"/>
        <w:rPr>
          <w:rFonts w:ascii="宋体" w:hAnsi="宋体" w:cs="宋体"/>
          <w:color w:val="auto"/>
        </w:rPr>
      </w:pPr>
      <w:r>
        <w:rPr>
          <w:rFonts w:hint="eastAsia" w:ascii="宋体" w:hAnsi="宋体" w:cs="宋体"/>
          <w:color w:val="auto"/>
          <w:sz w:val="24"/>
        </w:rPr>
        <w:t xml:space="preserve">                                       </w:t>
      </w:r>
      <w:r>
        <w:rPr>
          <w:rFonts w:hint="eastAsia" w:ascii="宋体" w:hAnsi="宋体" w:cs="宋体"/>
          <w:color w:val="auto"/>
        </w:rPr>
        <w:t xml:space="preserve"> </w:t>
      </w:r>
      <w:r/>
    </w:p>
    <w:p>
      <w:pPr>
        <w:ind w:firstLine="4840"/>
        <w:spacing w:after="20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供应商单位</w:t>
      </w:r>
      <w:r>
        <w:rPr>
          <w:rFonts w:ascii="宋体" w:hAnsi="宋体" w:cs="宋体"/>
          <w:color w:val="auto"/>
          <w:sz w:val="22"/>
        </w:rPr>
        <w:t xml:space="preserve">1</w:t>
      </w:r>
      <w:r>
        <w:rPr>
          <w:rFonts w:ascii="Arial" w:hAnsi="Arial" w:eastAsia="Arial" w:cs="Arial"/>
          <w:color w:val="auto"/>
          <w:sz w:val="22"/>
        </w:rPr>
        <w:t xml:space="preserve">全称（公章）：</w:t>
      </w:r>
      <w:r/>
    </w:p>
    <w:p>
      <w:pPr>
        <w:ind w:firstLine="645"/>
        <w:spacing w:after="20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                   </w:t>
      </w:r>
      <w:r>
        <w:rPr>
          <w:rFonts w:ascii="Arial" w:hAnsi="Arial" w:eastAsia="Arial" w:cs="Arial"/>
          <w:color w:val="auto"/>
          <w:sz w:val="22"/>
        </w:rPr>
        <w:t xml:space="preserve">法定代表人或授权代表（签字）：</w:t>
      </w:r>
      <w:r>
        <w:rPr>
          <w:rFonts w:ascii="宋体" w:hAnsi="宋体" w:cs="宋体"/>
          <w:color w:val="auto"/>
          <w:sz w:val="22"/>
        </w:rPr>
        <w:t xml:space="preserve">  </w:t>
      </w:r>
      <w:r/>
    </w:p>
    <w:p>
      <w:pPr>
        <w:ind w:firstLine="4840"/>
        <w:spacing w:after="20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日期：</w:t>
      </w:r>
      <w:r/>
    </w:p>
    <w:p>
      <w:pPr>
        <w:ind w:left="440" w:firstLine="440"/>
        <w:spacing w:after="120" w:line="253"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 </w:t>
      </w:r>
      <w:r/>
    </w:p>
    <w:p>
      <w:pPr>
        <w:ind w:firstLine="4848"/>
        <w:spacing w:after="20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供应商单位</w:t>
      </w:r>
      <w:r>
        <w:rPr>
          <w:rFonts w:ascii="宋体" w:hAnsi="宋体" w:cs="宋体"/>
          <w:color w:val="auto"/>
          <w:sz w:val="22"/>
        </w:rPr>
        <w:t xml:space="preserve">2</w:t>
      </w:r>
      <w:r>
        <w:rPr>
          <w:rFonts w:ascii="Arial" w:hAnsi="Arial" w:eastAsia="Arial" w:cs="Arial"/>
          <w:color w:val="auto"/>
          <w:sz w:val="22"/>
        </w:rPr>
        <w:t xml:space="preserve">全称（公章）：</w:t>
      </w:r>
      <w:r>
        <w:rPr>
          <w:rFonts w:hint="eastAsia"/>
          <w:color w:val="auto"/>
        </w:rPr>
        <w:t xml:space="preserve"> </w:t>
      </w:r>
      <w:r/>
    </w:p>
    <w:p>
      <w:pPr>
        <w:ind w:firstLine="4848"/>
        <w:spacing w:after="20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法定代表人或授权代表（签字）：</w:t>
      </w:r>
      <w:r>
        <w:rPr>
          <w:rFonts w:ascii="宋体" w:hAnsi="宋体" w:cs="宋体"/>
          <w:color w:val="auto"/>
          <w:sz w:val="22"/>
        </w:rPr>
        <w:t xml:space="preserve">  </w:t>
      </w:r>
      <w:r/>
    </w:p>
    <w:p>
      <w:pPr>
        <w:ind w:firstLine="4840"/>
        <w:spacing w:after="200" w:line="85" w:lineRule="atLeast"/>
        <w:rPr>
          <w:color w:val="auto"/>
        </w:rPr>
        <w:pBdr>
          <w:top w:val="none" w:color="000000" w:sz="0" w:space="0"/>
          <w:left w:val="none" w:color="000000" w:sz="0" w:space="0"/>
          <w:bottom w:val="none" w:color="000000" w:sz="0" w:space="0"/>
          <w:right w:val="none" w:color="000000" w:sz="0" w:space="0"/>
        </w:pBdr>
      </w:pPr>
      <w:r>
        <w:rPr>
          <w:rFonts w:ascii="Arial" w:hAnsi="Arial" w:eastAsia="Arial" w:cs="Arial"/>
          <w:color w:val="auto"/>
          <w:sz w:val="22"/>
        </w:rPr>
        <w:t xml:space="preserve">日期：</w:t>
      </w:r>
      <w:r/>
    </w:p>
    <w:p>
      <w:pPr>
        <w:ind w:firstLine="440"/>
        <w:spacing w:line="360" w:lineRule="auto"/>
        <w:rPr>
          <w:rFonts w:ascii="宋体" w:hAnsi="宋体"/>
          <w:b/>
          <w:color w:val="auto"/>
          <w:szCs w:val="21"/>
        </w:rPr>
      </w:pPr>
      <w:r>
        <w:rPr>
          <w:rFonts w:ascii="Arial" w:hAnsi="Arial" w:eastAsia="Arial" w:cs="Arial"/>
          <w:color w:val="auto"/>
          <w:sz w:val="22"/>
        </w:rPr>
        <w:t xml:space="preserve">注：（</w:t>
      </w:r>
      <w:r>
        <w:rPr>
          <w:rFonts w:ascii="宋体" w:hAnsi="宋体" w:cs="宋体"/>
          <w:color w:val="auto"/>
          <w:sz w:val="22"/>
        </w:rPr>
        <w:t xml:space="preserve">1</w:t>
      </w:r>
      <w:r>
        <w:rPr>
          <w:rFonts w:ascii="Arial" w:hAnsi="Arial" w:eastAsia="Arial" w:cs="Arial"/>
          <w:color w:val="auto"/>
          <w:sz w:val="22"/>
        </w:rPr>
        <w:t xml:space="preserve">）联合体中各供应商均须加盖单位公章，并由法定代表人或授权代表签字。</w:t>
      </w:r>
      <w:r/>
    </w:p>
    <w:p>
      <w:pPr>
        <w:spacing w:line="360" w:lineRule="auto"/>
        <w:rPr>
          <w:rFonts w:ascii="宋体" w:hAnsi="宋体"/>
          <w:b/>
          <w:bCs/>
          <w:color w:val="auto"/>
          <w:szCs w:val="21"/>
        </w:rPr>
      </w:pPr>
      <w:r>
        <w:rPr>
          <w:rFonts w:ascii="宋体" w:hAnsi="宋体"/>
          <w:b/>
          <w:bCs/>
          <w:color w:val="auto"/>
          <w:szCs w:val="21"/>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ascii="宋体" w:hAnsi="宋体"/>
          <w:b/>
          <w:color w:val="auto"/>
          <w:sz w:val="24"/>
          <w:szCs w:val="24"/>
        </w:rPr>
      </w:r>
      <w:r/>
    </w:p>
    <w:p>
      <w:pPr>
        <w:jc w:val="center"/>
        <w:spacing w:line="360" w:lineRule="auto"/>
        <w:rPr>
          <w:rFonts w:ascii="宋体" w:hAnsi="宋体"/>
          <w:b/>
          <w:color w:val="auto"/>
          <w:sz w:val="24"/>
          <w:szCs w:val="24"/>
        </w:rPr>
      </w:pPr>
      <w:r>
        <w:rPr>
          <w:rFonts w:hint="eastAsia" w:ascii="宋体" w:hAnsi="宋体"/>
          <w:b/>
          <w:color w:val="auto"/>
          <w:sz w:val="24"/>
          <w:szCs w:val="24"/>
        </w:rPr>
        <w:t xml:space="preserve">四、磋商响应报价表</w:t>
      </w:r>
      <w:r/>
    </w:p>
    <w:p>
      <w:pPr>
        <w:spacing w:line="360" w:lineRule="auto"/>
        <w:rPr>
          <w:rFonts w:ascii="宋体" w:hAnsi="宋体"/>
          <w:color w:val="auto"/>
          <w:szCs w:val="21"/>
        </w:rPr>
      </w:pPr>
      <w:r>
        <w:rPr>
          <w:rFonts w:hint="eastAsia" w:ascii="宋体" w:hAnsi="宋体"/>
          <w:color w:val="auto"/>
          <w:szCs w:val="21"/>
          <w:u w:val="single"/>
        </w:rPr>
        <w:t xml:space="preserve">                            </w:t>
      </w:r>
      <w:r>
        <w:rPr>
          <w:rFonts w:hint="eastAsia" w:ascii="宋体" w:hAnsi="宋体"/>
          <w:color w:val="auto"/>
          <w:szCs w:val="21"/>
        </w:rPr>
        <w:t xml:space="preserve"> </w:t>
      </w:r>
      <w:r/>
    </w:p>
    <w:p>
      <w:pPr>
        <w:pStyle w:val="999"/>
        <w:spacing w:line="360" w:lineRule="auto"/>
        <w:rPr>
          <w:rFonts w:ascii="宋体" w:hAnsi="宋体" w:cs="宋体"/>
          <w:color w:val="auto"/>
          <w:sz w:val="21"/>
          <w:szCs w:val="21"/>
        </w:rPr>
      </w:pPr>
      <w:r>
        <w:rPr>
          <w:rFonts w:hint="eastAsia" w:ascii="宋体" w:hAnsi="宋体" w:cs="宋体"/>
          <w:color w:val="auto"/>
          <w:sz w:val="21"/>
          <w:szCs w:val="21"/>
        </w:rPr>
        <w:t xml:space="preserve">项目名称： </w:t>
      </w:r>
      <w:r/>
    </w:p>
    <w:p>
      <w:pPr>
        <w:spacing w:line="360" w:lineRule="auto"/>
        <w:rPr>
          <w:rFonts w:ascii="宋体" w:hAnsi="宋体" w:cs="宋体"/>
          <w:color w:val="auto"/>
        </w:rPr>
      </w:pPr>
      <w:r>
        <w:rPr>
          <w:rFonts w:hint="eastAsia" w:ascii="宋体" w:hAnsi="宋体" w:cs="宋体"/>
          <w:color w:val="auto"/>
        </w:rPr>
        <w:t xml:space="preserve">项目编号：                                           </w:t>
      </w:r>
      <w:r/>
    </w:p>
    <w:p>
      <w:pPr>
        <w:spacing w:line="360" w:lineRule="auto"/>
        <w:rPr>
          <w:rFonts w:ascii="宋体" w:hAnsi="宋体" w:cs="宋体"/>
          <w:color w:val="auto"/>
          <w:szCs w:val="21"/>
        </w:rPr>
      </w:pPr>
      <w:r>
        <w:rPr>
          <w:rFonts w:hint="eastAsia" w:ascii="宋体" w:hAnsi="宋体" w:cs="宋体"/>
          <w:color w:val="auto"/>
        </w:rPr>
        <w:t xml:space="preserve">                 </w:t>
      </w:r>
      <w:r/>
    </w:p>
    <w:tbl>
      <w:tblPr>
        <w:tblStyle w:val="966"/>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
        <w:gridCol w:w="2345"/>
        <w:gridCol w:w="1685"/>
        <w:gridCol w:w="1438"/>
        <w:gridCol w:w="1549"/>
        <w:gridCol w:w="1959"/>
      </w:tblGrid>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序号</w:t>
            </w:r>
            <w:r/>
          </w:p>
        </w:tc>
        <w:tc>
          <w:tcPr>
            <w:tcW w:w="2028"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服务名称</w:t>
            </w:r>
            <w:r/>
          </w:p>
        </w:tc>
        <w:tc>
          <w:tcPr>
            <w:tcW w:w="1457"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分项单位</w:t>
            </w:r>
            <w:r/>
          </w:p>
        </w:tc>
        <w:tc>
          <w:tcPr>
            <w:tcW w:w="124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数量</w:t>
            </w:r>
            <w:r/>
          </w:p>
        </w:tc>
        <w:tc>
          <w:tcPr>
            <w:tcW w:w="1340"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单价</w:t>
            </w:r>
            <w:r/>
          </w:p>
          <w:p>
            <w:pPr>
              <w:jc w:val="center"/>
              <w:spacing w:line="360" w:lineRule="auto"/>
              <w:rPr>
                <w:rFonts w:ascii="宋体" w:hAnsi="宋体" w:cs="宋体"/>
                <w:color w:val="auto"/>
                <w:szCs w:val="21"/>
              </w:rPr>
            </w:pPr>
            <w:r>
              <w:rPr>
                <w:rFonts w:hint="eastAsia" w:ascii="宋体" w:hAnsi="宋体" w:cs="宋体"/>
                <w:color w:val="auto"/>
              </w:rPr>
              <w:t xml:space="preserve">（元）</w:t>
            </w:r>
            <w:r/>
          </w:p>
        </w:tc>
        <w:tc>
          <w:tcPr>
            <w:tcW w:w="1694"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单项</w:t>
            </w:r>
            <w:r/>
          </w:p>
          <w:p>
            <w:pPr>
              <w:jc w:val="center"/>
              <w:spacing w:line="360" w:lineRule="auto"/>
              <w:rPr>
                <w:rFonts w:ascii="宋体" w:hAnsi="宋体" w:cs="宋体"/>
                <w:color w:val="auto"/>
              </w:rPr>
            </w:pPr>
            <w:r>
              <w:rPr>
                <w:rFonts w:hint="eastAsia" w:ascii="宋体" w:hAnsi="宋体" w:cs="宋体"/>
                <w:color w:val="auto"/>
              </w:rPr>
              <w:t xml:space="preserve">合计价</w:t>
            </w:r>
            <w:r/>
          </w:p>
          <w:p>
            <w:pPr>
              <w:jc w:val="center"/>
              <w:spacing w:line="360" w:lineRule="auto"/>
              <w:rPr>
                <w:rFonts w:ascii="宋体" w:hAnsi="宋体" w:cs="宋体"/>
                <w:color w:val="auto"/>
                <w:szCs w:val="21"/>
              </w:rPr>
            </w:pPr>
            <w:r>
              <w:rPr>
                <w:rFonts w:hint="eastAsia" w:ascii="宋体" w:hAnsi="宋体" w:cs="宋体"/>
                <w:color w:val="auto"/>
              </w:rPr>
              <w:t xml:space="preserve">（元）</w:t>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tcW w:w="756"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2028"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457"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24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340"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c>
          <w:tcPr>
            <w:tcW w:w="1694" w:type="dxa"/>
            <w:vAlign w:val="center"/>
            <w:textDirection w:val="lrTb"/>
            <w:noWrap w:val="false"/>
          </w:tcPr>
          <w:p>
            <w:pPr>
              <w:jc w:val="center"/>
              <w:spacing w:line="360" w:lineRule="auto"/>
              <w:rPr>
                <w:rFonts w:ascii="宋体" w:hAnsi="宋体" w:cs="宋体"/>
                <w:color w:val="auto"/>
                <w:szCs w:val="21"/>
              </w:rPr>
            </w:pPr>
            <w:r>
              <w:rPr>
                <w:rFonts w:ascii="宋体" w:hAnsi="宋体" w:cs="宋体"/>
                <w:color w:val="auto"/>
                <w:szCs w:val="21"/>
              </w:rPr>
            </w:r>
            <w:r/>
          </w:p>
        </w:tc>
      </w:tr>
      <w:tr>
        <w:trPr>
          <w:cantSplit/>
          <w:trHeight w:val="500"/>
        </w:trPr>
        <w:tc>
          <w:tcPr>
            <w:gridSpan w:val="3"/>
            <w:tcW w:w="4241" w:type="dxa"/>
            <w:vAlign w:val="center"/>
            <w:textDirection w:val="lrTb"/>
            <w:noWrap w:val="false"/>
          </w:tcPr>
          <w:p>
            <w:pPr>
              <w:jc w:val="center"/>
              <w:spacing w:line="360" w:lineRule="auto"/>
              <w:rPr>
                <w:rFonts w:ascii="宋体" w:hAnsi="宋体" w:cs="宋体"/>
                <w:color w:val="auto"/>
                <w:szCs w:val="21"/>
              </w:rPr>
            </w:pPr>
            <w:r>
              <w:rPr>
                <w:rFonts w:hint="eastAsia" w:ascii="宋体" w:hAnsi="宋体" w:cs="宋体"/>
                <w:color w:val="auto"/>
              </w:rPr>
              <w:t xml:space="preserve">总报价</w:t>
            </w:r>
            <w:r/>
          </w:p>
        </w:tc>
        <w:tc>
          <w:tcPr>
            <w:gridSpan w:val="3"/>
            <w:tcW w:w="4278" w:type="dxa"/>
            <w:vAlign w:val="center"/>
            <w:textDirection w:val="lrTb"/>
            <w:noWrap w:val="false"/>
          </w:tcPr>
          <w:p>
            <w:pPr>
              <w:spacing w:line="360" w:lineRule="auto"/>
              <w:rPr>
                <w:rFonts w:ascii="宋体" w:hAnsi="宋体" w:cs="宋体"/>
                <w:color w:val="auto"/>
                <w:szCs w:val="21"/>
              </w:rPr>
            </w:pPr>
            <w:r>
              <w:rPr>
                <w:rFonts w:hint="eastAsia" w:ascii="宋体" w:hAnsi="宋体" w:cs="宋体"/>
                <w:color w:val="auto"/>
              </w:rPr>
              <w:t xml:space="preserve">人民币（大写）：</w:t>
            </w:r>
            <w:r>
              <w:rPr>
                <w:rFonts w:hint="eastAsia" w:ascii="宋体" w:hAnsi="宋体" w:cs="宋体"/>
                <w:color w:val="auto"/>
                <w:u w:val="single"/>
              </w:rPr>
              <w:t xml:space="preserve">      </w:t>
            </w:r>
            <w:r>
              <w:rPr>
                <w:rFonts w:hint="eastAsia" w:ascii="宋体" w:hAnsi="宋体" w:cs="宋体"/>
                <w:color w:val="auto"/>
              </w:rPr>
              <w:t xml:space="preserve"> 圆整</w:t>
            </w:r>
            <w:r/>
          </w:p>
          <w:p>
            <w:pPr>
              <w:spacing w:line="360" w:lineRule="auto"/>
              <w:rPr>
                <w:rFonts w:ascii="宋体" w:hAnsi="宋体" w:cs="宋体"/>
                <w:color w:val="auto"/>
                <w:szCs w:val="21"/>
                <w:u w:val="single"/>
              </w:rPr>
            </w:pPr>
            <w:r>
              <w:rPr>
                <w:rFonts w:hint="eastAsia" w:ascii="宋体" w:hAnsi="宋体" w:cs="宋体"/>
                <w:color w:val="auto"/>
              </w:rPr>
              <w:t xml:space="preserve">￥：</w:t>
            </w:r>
            <w:r>
              <w:rPr>
                <w:rFonts w:hint="eastAsia" w:ascii="宋体" w:hAnsi="宋体" w:cs="宋体"/>
                <w:color w:val="auto"/>
                <w:u w:val="single"/>
              </w:rPr>
              <w:t xml:space="preserve">           </w:t>
            </w:r>
            <w:r/>
          </w:p>
        </w:tc>
      </w:tr>
    </w:tbl>
    <w:p>
      <w:pPr>
        <w:spacing w:line="360" w:lineRule="auto"/>
        <w:rPr>
          <w:rFonts w:ascii="宋体" w:hAnsi="宋体" w:cs="宋体"/>
          <w:color w:val="auto"/>
        </w:rPr>
      </w:pPr>
      <w:r>
        <w:rPr>
          <w:rFonts w:hint="eastAsia" w:ascii="宋体" w:hAnsi="宋体" w:cs="宋体"/>
          <w:color w:val="auto"/>
        </w:rPr>
        <w:t xml:space="preserve">                                               </w:t>
      </w:r>
      <w:r/>
    </w:p>
    <w:p>
      <w:pPr>
        <w:jc w:val="right"/>
        <w:spacing w:line="360" w:lineRule="auto"/>
        <w:rPr>
          <w:rFonts w:ascii="宋体" w:hAnsi="宋体" w:cs="宋体"/>
          <w:color w:val="auto"/>
        </w:rPr>
      </w:pPr>
      <w:r>
        <w:rPr>
          <w:rFonts w:hint="eastAsia" w:ascii="宋体" w:hAnsi="宋体" w:cs="宋体"/>
          <w:color w:val="auto"/>
        </w:rPr>
        <w:t xml:space="preserve">日期：    年   月    日</w:t>
      </w:r>
      <w:r/>
    </w:p>
    <w:p>
      <w:pPr>
        <w:spacing w:line="360" w:lineRule="auto"/>
        <w:rPr>
          <w:rFonts w:ascii="宋体" w:hAnsi="宋体" w:cs="宋体"/>
          <w:color w:val="auto"/>
          <w:szCs w:val="21"/>
        </w:rPr>
      </w:pPr>
      <w:r>
        <w:rPr>
          <w:rFonts w:hint="eastAsia" w:ascii="宋体" w:hAnsi="宋体" w:cs="宋体"/>
          <w:color w:val="auto"/>
          <w:szCs w:val="21"/>
        </w:rPr>
        <w:t xml:space="preserve">注：行数不够，可自行添加。</w:t>
      </w:r>
      <w:r/>
    </w:p>
    <w:p>
      <w:pPr>
        <w:spacing w:line="360" w:lineRule="auto"/>
        <w:rPr>
          <w:rFonts w:ascii="宋体" w:hAnsi="宋体" w:cs="宋体"/>
          <w:color w:val="auto"/>
        </w:rPr>
      </w:pPr>
      <w:r>
        <w:rPr>
          <w:rFonts w:ascii="宋体" w:hAnsi="宋体" w:cs="宋体"/>
          <w:color w:val="auto"/>
        </w:rPr>
      </w:r>
      <w:r/>
    </w:p>
    <w:p>
      <w:pPr>
        <w:rPr>
          <w:rFonts w:ascii="宋体" w:hAnsi="宋体" w:cs="宋体"/>
          <w:color w:val="auto"/>
        </w:rPr>
      </w:pPr>
      <w:r>
        <w:rPr>
          <w:rFonts w:hint="eastAsia" w:ascii="宋体" w:hAnsi="宋体" w:cs="宋体"/>
          <w:color w:val="auto"/>
        </w:rPr>
        <w:br w:type="page" w:clear="all"/>
      </w:r>
      <w:r/>
    </w:p>
    <w:p>
      <w:pPr>
        <w:jc w:val="center"/>
        <w:rPr>
          <w:rFonts w:ascii="宋体" w:hAnsi="宋体" w:cs="宋体"/>
          <w:color w:val="auto"/>
          <w:sz w:val="22"/>
        </w:rPr>
      </w:pPr>
      <w:r>
        <w:rPr>
          <w:rFonts w:ascii="宋体" w:hAnsi="宋体" w:cs="宋体"/>
          <w:color w:val="auto"/>
          <w:sz w:val="22"/>
        </w:rPr>
      </w:r>
      <w:r/>
    </w:p>
    <w:p>
      <w:pPr>
        <w:jc w:val="center"/>
        <w:spacing w:line="360" w:lineRule="auto"/>
        <w:rPr>
          <w:rFonts w:ascii="宋体" w:cs="宋体"/>
          <w:b/>
          <w:color w:val="auto"/>
          <w:szCs w:val="21"/>
        </w:rPr>
      </w:pPr>
      <w:r>
        <w:rPr>
          <w:rFonts w:hint="eastAsia" w:ascii="宋体" w:hAnsi="宋体" w:cs="宋体"/>
          <w:color w:val="auto"/>
          <w:sz w:val="22"/>
        </w:rPr>
        <w:t xml:space="preserve"> </w:t>
      </w:r>
      <w:r>
        <w:rPr>
          <w:rFonts w:hint="eastAsia" w:ascii="宋体" w:hAnsi="宋体"/>
          <w:b/>
          <w:color w:val="auto"/>
          <w:sz w:val="24"/>
          <w:szCs w:val="24"/>
        </w:rPr>
        <w:t xml:space="preserve">五、技术参数响应及偏离表 </w:t>
      </w:r>
      <w:r/>
    </w:p>
    <w:tbl>
      <w:tblPr>
        <w:tblStyle w:val="966"/>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769"/>
        <w:gridCol w:w="2174"/>
        <w:gridCol w:w="1907"/>
        <w:gridCol w:w="1163"/>
      </w:tblGrid>
      <w:tr>
        <w:trPr>
          <w:cantSplit/>
          <w:jc w:val="center"/>
          <w:trHeight w:val="618"/>
        </w:trPr>
        <w:tc>
          <w:tcPr>
            <w:tcBorders>
              <w:top w:val="single" w:color="auto" w:sz="4" w:space="0"/>
              <w:left w:val="single" w:color="auto" w:sz="4" w:space="0"/>
              <w:bottom w:val="single" w:color="auto" w:sz="4" w:space="0"/>
              <w:right w:val="single" w:color="auto" w:sz="4" w:space="0"/>
            </w:tcBorders>
            <w:tcW w:w="984" w:type="dxa"/>
            <w:vAlign w:val="center"/>
            <w:textDirection w:val="lrTb"/>
            <w:noWrap w:val="false"/>
          </w:tcPr>
          <w:p>
            <w:pPr>
              <w:jc w:val="center"/>
              <w:spacing w:line="360" w:lineRule="auto"/>
              <w:rPr>
                <w:color w:val="auto"/>
              </w:rPr>
            </w:pPr>
            <w:r>
              <w:rPr>
                <w:rFonts w:hint="eastAsia" w:ascii="宋体" w:cs="宋体"/>
                <w:color w:val="auto"/>
                <w:szCs w:val="21"/>
              </w:rPr>
              <w:t xml:space="preserve"> </w:t>
            </w:r>
            <w:r>
              <w:rPr>
                <w:rFonts w:hint="eastAsia" w:ascii="宋体" w:hAnsi="宋体" w:cs="宋体"/>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2769" w:type="dxa"/>
            <w:vAlign w:val="center"/>
            <w:textDirection w:val="lrTb"/>
            <w:noWrap w:val="false"/>
          </w:tcPr>
          <w:p>
            <w:pPr>
              <w:jc w:val="center"/>
              <w:spacing w:line="360" w:lineRule="auto"/>
              <w:rPr>
                <w:color w:val="auto"/>
              </w:rPr>
            </w:pPr>
            <w:r>
              <w:rPr>
                <w:rFonts w:hint="eastAsia" w:ascii="宋体" w:hAnsi="宋体" w:cs="宋体"/>
                <w:color w:val="auto"/>
                <w:szCs w:val="21"/>
              </w:rPr>
              <w:t xml:space="preserve">采购要求</w:t>
            </w:r>
            <w:r/>
          </w:p>
        </w:tc>
        <w:tc>
          <w:tcPr>
            <w:tcBorders>
              <w:top w:val="single" w:color="auto" w:sz="4" w:space="0"/>
              <w:left w:val="single" w:color="auto" w:sz="4" w:space="0"/>
              <w:bottom w:val="single" w:color="auto" w:sz="4" w:space="0"/>
              <w:right w:val="single" w:color="auto" w:sz="4" w:space="0"/>
            </w:tcBorders>
            <w:tcW w:w="2174" w:type="dxa"/>
            <w:vAlign w:val="center"/>
            <w:textDirection w:val="lrTb"/>
            <w:noWrap w:val="false"/>
          </w:tcPr>
          <w:p>
            <w:pPr>
              <w:jc w:val="center"/>
              <w:spacing w:line="360" w:lineRule="auto"/>
              <w:rPr>
                <w:color w:val="auto"/>
              </w:rPr>
            </w:pPr>
            <w:r>
              <w:rPr>
                <w:rFonts w:hint="eastAsia" w:ascii="宋体" w:hAnsi="宋体" w:cs="宋体"/>
                <w:color w:val="auto"/>
                <w:szCs w:val="21"/>
              </w:rPr>
              <w:t xml:space="preserve">磋商响应</w:t>
            </w:r>
            <w:r/>
          </w:p>
        </w:tc>
        <w:tc>
          <w:tcPr>
            <w:tcBorders>
              <w:top w:val="single" w:color="auto" w:sz="4" w:space="0"/>
              <w:left w:val="single" w:color="auto" w:sz="4" w:space="0"/>
              <w:bottom w:val="single" w:color="auto" w:sz="4" w:space="0"/>
              <w:right w:val="single" w:color="auto" w:sz="4" w:space="0"/>
            </w:tcBorders>
            <w:tcW w:w="1907" w:type="dxa"/>
            <w:vAlign w:val="center"/>
            <w:textDirection w:val="lrTb"/>
            <w:noWrap w:val="false"/>
          </w:tcPr>
          <w:p>
            <w:pPr>
              <w:jc w:val="center"/>
              <w:spacing w:line="360" w:lineRule="auto"/>
              <w:rPr>
                <w:color w:val="auto"/>
              </w:rPr>
            </w:pPr>
            <w:r>
              <w:rPr>
                <w:rFonts w:hint="eastAsia" w:ascii="宋体" w:hAnsi="宋体" w:cs="宋体"/>
                <w:color w:val="auto"/>
                <w:szCs w:val="21"/>
              </w:rPr>
              <w:t xml:space="preserve">超出、符合或偏离</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360" w:lineRule="auto"/>
              <w:rPr>
                <w:color w:val="auto"/>
              </w:rPr>
            </w:pPr>
            <w:r>
              <w:rPr>
                <w:rFonts w:hint="eastAsia" w:ascii="宋体" w:hAnsi="宋体" w:cs="宋体"/>
                <w:color w:val="auto"/>
                <w:szCs w:val="21"/>
              </w:rPr>
              <w:t xml:space="preserve">证明材料</w:t>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690"/>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r>
        <w:trPr>
          <w:cantSplit/>
          <w:jc w:val="center"/>
          <w:trHeight w:val="701"/>
        </w:trPr>
        <w:tc>
          <w:tcPr>
            <w:tcBorders>
              <w:top w:val="single" w:color="auto" w:sz="4" w:space="0"/>
              <w:left w:val="single" w:color="auto" w:sz="4" w:space="0"/>
              <w:bottom w:val="single" w:color="auto" w:sz="4" w:space="0"/>
              <w:right w:val="single" w:color="auto" w:sz="4" w:space="0"/>
            </w:tcBorders>
            <w:tcW w:w="98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769"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2174"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907"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c>
          <w:tcPr>
            <w:tcBorders>
              <w:top w:val="single" w:color="auto" w:sz="4" w:space="0"/>
              <w:left w:val="single" w:color="auto" w:sz="4" w:space="0"/>
              <w:bottom w:val="single" w:color="auto" w:sz="4" w:space="0"/>
              <w:right w:val="single" w:color="auto" w:sz="4" w:space="0"/>
            </w:tcBorders>
            <w:tcW w:w="1163" w:type="dxa"/>
            <w:textDirection w:val="lrTb"/>
            <w:noWrap w:val="false"/>
          </w:tcPr>
          <w:p>
            <w:pPr>
              <w:jc w:val="center"/>
              <w:spacing w:after="200" w:line="220" w:lineRule="atLeast"/>
              <w:rPr>
                <w:rFonts w:ascii="宋体" w:hAnsi="宋体"/>
                <w:color w:val="auto"/>
                <w:sz w:val="24"/>
                <w:szCs w:val="24"/>
              </w:rPr>
            </w:pPr>
            <w:r>
              <w:rPr>
                <w:rFonts w:ascii="宋体" w:hAnsi="宋体"/>
                <w:color w:val="auto"/>
                <w:sz w:val="24"/>
                <w:szCs w:val="24"/>
              </w:rPr>
            </w:r>
            <w:r/>
          </w:p>
        </w:tc>
      </w:tr>
    </w:tbl>
    <w:p>
      <w:pPr>
        <w:rPr>
          <w:rFonts w:ascii="宋体" w:cs="宋体"/>
          <w:color w:val="auto"/>
          <w:szCs w:val="21"/>
        </w:rPr>
      </w:pPr>
      <w:r>
        <w:rPr>
          <w:rFonts w:ascii="宋体" w:cs="宋体"/>
          <w:color w:val="auto"/>
          <w:szCs w:val="21"/>
        </w:rPr>
      </w:r>
      <w:r/>
    </w:p>
    <w:p>
      <w:pPr>
        <w:spacing w:line="85" w:lineRule="atLeast"/>
        <w:rPr>
          <w:rFonts w:ascii="宋体" w:hAnsi="宋体" w:cs="宋体"/>
          <w:color w:val="auto"/>
          <w:sz w:val="22"/>
        </w:rPr>
        <w:pBdr>
          <w:top w:val="none" w:color="000000" w:sz="0" w:space="0"/>
          <w:left w:val="none" w:color="000000" w:sz="0" w:space="0"/>
          <w:bottom w:val="none" w:color="000000" w:sz="0" w:space="0"/>
          <w:right w:val="none" w:color="000000" w:sz="0" w:space="0"/>
        </w:pBdr>
      </w:pPr>
      <w:r>
        <w:rPr>
          <w:rFonts w:ascii="宋体" w:hAnsi="宋体" w:cs="宋体"/>
          <w:color w:val="auto"/>
          <w:sz w:val="22"/>
        </w:rPr>
      </w:r>
      <w:r/>
    </w:p>
    <w:p>
      <w:pPr>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注：1、按照基本技术要求详细填列。</w:t>
      </w:r>
      <w:r/>
    </w:p>
    <w:p>
      <w:pPr>
        <w:ind w:firstLine="420"/>
        <w:spacing w:line="85" w:lineRule="atLeast"/>
        <w:rPr>
          <w:color w:val="auto"/>
        </w:rPr>
        <w:pBdr>
          <w:top w:val="none" w:color="000000" w:sz="0" w:space="0"/>
          <w:left w:val="none" w:color="000000" w:sz="0" w:space="0"/>
          <w:bottom w:val="none" w:color="000000" w:sz="0" w:space="0"/>
          <w:right w:val="none" w:color="000000" w:sz="0" w:space="0"/>
        </w:pBdr>
      </w:pPr>
      <w:r>
        <w:rPr>
          <w:rFonts w:ascii="宋体" w:hAnsi="宋体" w:cs="宋体"/>
          <w:color w:val="auto"/>
          <w:sz w:val="22"/>
        </w:rPr>
        <w:t xml:space="preserve">2、行数不够，可自行添加。</w:t>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ascii="宋体" w:cs="宋体"/>
          <w:b/>
          <w:color w:val="auto"/>
          <w:szCs w:val="21"/>
        </w:rPr>
      </w:r>
      <w:r/>
    </w:p>
    <w:p>
      <w:pPr>
        <w:jc w:val="center"/>
        <w:spacing w:after="312" w:line="360" w:lineRule="auto"/>
        <w:rPr>
          <w:rFonts w:ascii="宋体" w:cs="宋体"/>
          <w:b/>
          <w:color w:val="auto"/>
          <w:szCs w:val="21"/>
        </w:rPr>
      </w:pPr>
      <w:r>
        <w:rPr>
          <w:rFonts w:hint="eastAsia" w:ascii="宋体" w:cs="宋体"/>
          <w:b/>
          <w:color w:val="auto"/>
          <w:szCs w:val="21"/>
        </w:rPr>
        <w:t xml:space="preserve">六、商务条款响应及偏离表 </w:t>
      </w:r>
      <w:r/>
    </w:p>
    <w:tbl>
      <w:tblPr>
        <w:tblStyle w:val="966"/>
        <w:tblW w:w="943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10"/>
        <w:gridCol w:w="2765"/>
        <w:gridCol w:w="2030"/>
        <w:gridCol w:w="2833"/>
      </w:tblGrid>
      <w:tr>
        <w:trPr>
          <w:jc w:val="center"/>
          <w:trHeight w:val="726"/>
        </w:trPr>
        <w:tc>
          <w:tcPr>
            <w:tcBorders>
              <w:bottom w:val="single" w:color="000000" w:sz="4" w:space="0"/>
              <w:right w:val="single" w:color="000000" w:sz="4" w:space="0"/>
            </w:tcBorders>
            <w:tcW w:w="1810" w:type="dxa"/>
            <w:textDirection w:val="lrTb"/>
            <w:noWrap w:val="false"/>
          </w:tcPr>
          <w:p>
            <w:pPr>
              <w:jc w:val="center"/>
              <w:spacing w:before="156"/>
              <w:rPr>
                <w:rFonts w:ascii="宋体" w:hAnsi="宋体" w:cs="宋体"/>
                <w:color w:val="auto"/>
                <w:szCs w:val="21"/>
              </w:rPr>
            </w:pPr>
            <w:r>
              <w:rPr>
                <w:rFonts w:hint="eastAsia" w:ascii="宋体" w:hAnsi="宋体" w:cs="宋体"/>
                <w:color w:val="auto"/>
                <w:szCs w:val="21"/>
              </w:rPr>
              <w:t xml:space="preserve">项目</w:t>
            </w:r>
            <w:r/>
          </w:p>
        </w:tc>
        <w:tc>
          <w:tcPr>
            <w:tcBorders>
              <w:left w:val="single" w:color="000000" w:sz="4" w:space="0"/>
              <w:bottom w:val="single" w:color="000000" w:sz="4" w:space="0"/>
              <w:right w:val="single" w:color="000000" w:sz="4" w:space="0"/>
            </w:tcBorders>
            <w:tcW w:w="2765" w:type="dxa"/>
            <w:textDirection w:val="lrTb"/>
            <w:noWrap w:val="false"/>
          </w:tcPr>
          <w:p>
            <w:pPr>
              <w:jc w:val="center"/>
              <w:spacing w:before="156"/>
              <w:rPr>
                <w:rFonts w:ascii="宋体" w:hAnsi="宋体" w:cs="宋体"/>
                <w:color w:val="auto"/>
                <w:szCs w:val="21"/>
              </w:rPr>
            </w:pPr>
            <w:r>
              <w:rPr>
                <w:rFonts w:hint="eastAsia" w:ascii="宋体" w:hAnsi="宋体" w:cs="宋体"/>
                <w:color w:val="auto"/>
                <w:szCs w:val="21"/>
              </w:rPr>
              <w:t xml:space="preserve">采购文件要求</w:t>
            </w:r>
            <w:r/>
          </w:p>
        </w:tc>
        <w:tc>
          <w:tcPr>
            <w:tcBorders>
              <w:left w:val="single" w:color="000000" w:sz="4" w:space="0"/>
              <w:bottom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hint="eastAsia" w:ascii="宋体" w:hAnsi="宋体" w:cs="宋体"/>
                <w:color w:val="auto"/>
                <w:szCs w:val="21"/>
              </w:rPr>
              <w:t xml:space="preserve">是否响应</w:t>
            </w:r>
            <w:r/>
          </w:p>
        </w:tc>
        <w:tc>
          <w:tcPr>
            <w:tcBorders>
              <w:left w:val="single" w:color="000000" w:sz="4" w:space="0"/>
              <w:bottom w:val="single" w:color="000000" w:sz="4" w:space="0"/>
            </w:tcBorders>
            <w:tcW w:w="2833" w:type="dxa"/>
            <w:textDirection w:val="lrTb"/>
            <w:noWrap w:val="false"/>
          </w:tcPr>
          <w:p>
            <w:pPr>
              <w:jc w:val="center"/>
              <w:spacing w:before="156"/>
              <w:rPr>
                <w:rFonts w:ascii="宋体" w:hAnsi="宋体" w:cs="宋体"/>
                <w:color w:val="auto"/>
                <w:szCs w:val="21"/>
              </w:rPr>
            </w:pPr>
            <w:r>
              <w:rPr>
                <w:rFonts w:hint="eastAsia" w:ascii="宋体" w:hAnsi="宋体" w:cs="宋体"/>
                <w:color w:val="auto"/>
                <w:szCs w:val="21"/>
              </w:rPr>
              <w:t xml:space="preserve">供应商的承诺或说明</w:t>
            </w:r>
            <w:r/>
          </w:p>
        </w:tc>
      </w:tr>
      <w:tr>
        <w:trPr>
          <w:jc w:val="center"/>
          <w:trHeight w:val="837"/>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服务期限</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服务要求</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r>
      <w:tr>
        <w:trPr>
          <w:jc w:val="center"/>
          <w:trHeight w:val="717"/>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交付时间</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ind w:left="43"/>
              <w:jc w:val="center"/>
              <w:spacing w:before="156"/>
              <w:rPr>
                <w:rFonts w:ascii="宋体" w:hAnsi="宋体" w:cs="宋体"/>
                <w:color w:val="auto"/>
                <w:szCs w:val="21"/>
              </w:rPr>
            </w:pPr>
            <w:r>
              <w:rPr>
                <w:rFonts w:ascii="宋体" w:hAnsi="宋体" w:cs="宋体"/>
                <w:color w:val="auto"/>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交付方式</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交付地点</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付款方式</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r>
      <w:tr>
        <w:trPr>
          <w:jc w:val="center"/>
          <w:trHeight w:val="689"/>
        </w:trPr>
        <w:tc>
          <w:tcPr>
            <w:tcBorders>
              <w:top w:val="single" w:color="000000" w:sz="4" w:space="0"/>
              <w:bottom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磋商响应货币</w:t>
            </w:r>
            <w:r/>
          </w:p>
        </w:tc>
        <w:tc>
          <w:tcPr>
            <w:tcBorders>
              <w:top w:val="single" w:color="000000" w:sz="4" w:space="0"/>
              <w:left w:val="single" w:color="000000" w:sz="4" w:space="0"/>
              <w:bottom w:val="single" w:color="000000" w:sz="4" w:space="0"/>
              <w:right w:val="single" w:color="000000" w:sz="4" w:space="0"/>
            </w:tcBorders>
            <w:tcW w:w="2765" w:type="dxa"/>
            <w:textDirection w:val="lrTb"/>
            <w:noWrap w:val="false"/>
          </w:tcPr>
          <w:p>
            <w:pP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tcBorders>
            <w:tcW w:w="2833"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r>
      <w:tr>
        <w:trPr>
          <w:jc w:val="center"/>
          <w:trHeight w:val="714"/>
        </w:trPr>
        <w:tc>
          <w:tcPr>
            <w:tcBorders>
              <w:top w:val="single" w:color="000000" w:sz="4" w:space="0"/>
              <w:right w:val="single" w:color="000000" w:sz="4" w:space="0"/>
            </w:tcBorders>
            <w:tcW w:w="181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其他</w:t>
            </w:r>
            <w:r/>
          </w:p>
        </w:tc>
        <w:tc>
          <w:tcPr>
            <w:tcBorders>
              <w:top w:val="single" w:color="000000" w:sz="4" w:space="0"/>
              <w:left w:val="single" w:color="000000" w:sz="4" w:space="0"/>
              <w:right w:val="single" w:color="000000" w:sz="4" w:space="0"/>
            </w:tcBorders>
            <w:tcW w:w="2765" w:type="dxa"/>
            <w:textDirection w:val="lrTb"/>
            <w:noWrap w:val="false"/>
          </w:tcPr>
          <w:p>
            <w:pPr>
              <w:jc w:val="center"/>
              <w:spacing w:before="156"/>
              <w:rPr>
                <w:rFonts w:ascii="宋体" w:hAnsi="宋体" w:cs="宋体"/>
                <w:color w:val="auto"/>
                <w:szCs w:val="21"/>
              </w:rPr>
            </w:pPr>
            <w:r>
              <w:rPr>
                <w:rFonts w:hint="eastAsia" w:ascii="宋体" w:hAnsi="宋体" w:cs="宋体"/>
                <w:color w:val="auto"/>
                <w:szCs w:val="21"/>
              </w:rPr>
              <w:t xml:space="preserve">……</w:t>
            </w:r>
            <w:r/>
          </w:p>
        </w:tc>
        <w:tc>
          <w:tcPr>
            <w:tcBorders>
              <w:top w:val="single" w:color="000000" w:sz="4" w:space="0"/>
              <w:left w:val="single" w:color="000000" w:sz="4" w:space="0"/>
              <w:right w:val="single" w:color="000000" w:sz="4" w:space="0"/>
            </w:tcBorders>
            <w:tcW w:w="2030"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tcBorders>
            <w:tcW w:w="2833" w:type="dxa"/>
            <w:textDirection w:val="lrTb"/>
            <w:noWrap w:val="false"/>
          </w:tcPr>
          <w:p>
            <w:pPr>
              <w:jc w:val="center"/>
              <w:spacing w:before="156"/>
              <w:rPr>
                <w:rFonts w:ascii="宋体" w:hAnsi="宋体" w:cs="宋体"/>
                <w:color w:val="auto"/>
                <w:szCs w:val="21"/>
              </w:rPr>
            </w:pPr>
            <w:r>
              <w:rPr>
                <w:rFonts w:ascii="宋体" w:hAnsi="宋体" w:cs="宋体"/>
                <w:color w:val="auto"/>
                <w:szCs w:val="21"/>
              </w:rPr>
            </w:r>
            <w:r/>
          </w:p>
        </w:tc>
      </w:tr>
    </w:tbl>
    <w:p>
      <w:pPr>
        <w:jc w:val="center"/>
        <w:spacing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after="312" w:line="360" w:lineRule="auto"/>
        <w:rPr>
          <w:rFonts w:ascii="宋体" w:cs="宋体"/>
          <w:color w:val="auto"/>
          <w:szCs w:val="21"/>
        </w:rPr>
      </w:pPr>
      <w:r>
        <w:rPr>
          <w:rFonts w:ascii="宋体" w:cs="宋体"/>
          <w:color w:val="auto"/>
          <w:szCs w:val="21"/>
        </w:rPr>
      </w:r>
      <w:r/>
    </w:p>
    <w:p>
      <w:pPr>
        <w:jc w:val="center"/>
        <w:spacing w:line="360" w:lineRule="auto"/>
        <w:rPr>
          <w:rFonts w:ascii="宋体" w:hAnsi="宋体"/>
          <w:b/>
          <w:color w:val="auto"/>
        </w:rPr>
      </w:pPr>
      <w:r>
        <w:rPr>
          <w:rFonts w:ascii="宋体" w:hAnsi="宋体"/>
          <w:b/>
          <w:color w:val="auto"/>
        </w:rPr>
      </w:r>
      <w:r/>
    </w:p>
    <w:p>
      <w:pPr>
        <w:jc w:val="center"/>
        <w:spacing w:line="360" w:lineRule="auto"/>
        <w:rPr>
          <w:rFonts w:ascii="宋体" w:hAnsi="宋体"/>
          <w:b/>
          <w:color w:val="auto"/>
        </w:rPr>
      </w:pPr>
      <w:r>
        <w:rPr>
          <w:rFonts w:hint="eastAsia" w:ascii="宋体" w:hAnsi="宋体"/>
          <w:b/>
          <w:color w:val="auto"/>
        </w:rPr>
        <w:t xml:space="preserve">主要标的信息（中标后将公示）</w:t>
      </w:r>
      <w:r/>
    </w:p>
    <w:p>
      <w:pPr>
        <w:ind w:firstLine="420"/>
        <w:spacing w:line="360" w:lineRule="auto"/>
        <w:rPr>
          <w:rFonts w:ascii="宋体" w:hAnsi="宋体"/>
          <w:b/>
          <w:color w:val="auto"/>
        </w:rPr>
      </w:pPr>
      <w:r>
        <w:rPr>
          <w:rFonts w:hint="eastAsia" w:ascii="宋体" w:hAnsi="宋体"/>
          <w:color w:val="auto"/>
        </w:rPr>
        <w:t xml:space="preserve">供应商全称：</w:t>
      </w:r>
      <w:r/>
    </w:p>
    <w:tbl>
      <w:tblPr>
        <w:tblStyle w:val="96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Height w:val="637"/>
        </w:trPr>
        <w:tc>
          <w:tcPr>
            <w:tcW w:w="3901" w:type="dxa"/>
            <w:textDirection w:val="lrTb"/>
            <w:noWrap w:val="false"/>
          </w:tcPr>
          <w:p>
            <w:pPr>
              <w:jc w:val="center"/>
              <w:rPr>
                <w:rFonts w:ascii="宋体" w:hAnsi="宋体" w:cs="宋体"/>
                <w:color w:val="auto"/>
              </w:rPr>
            </w:pPr>
            <w:r>
              <w:rPr>
                <w:rFonts w:hint="eastAsia" w:ascii="宋体" w:hAnsi="宋体" w:cs="宋体"/>
                <w:color w:val="auto"/>
              </w:rPr>
              <w:t xml:space="preserve">货物类</w:t>
            </w:r>
            <w:r/>
          </w:p>
        </w:tc>
        <w:tc>
          <w:tcPr>
            <w:tcW w:w="3780" w:type="dxa"/>
            <w:textDirection w:val="lrTb"/>
            <w:noWrap w:val="false"/>
          </w:tcPr>
          <w:p>
            <w:pPr>
              <w:jc w:val="center"/>
              <w:rPr>
                <w:rFonts w:ascii="宋体" w:hAnsi="宋体" w:cs="宋体"/>
                <w:color w:val="auto"/>
              </w:rPr>
            </w:pPr>
            <w:r>
              <w:rPr>
                <w:rFonts w:hint="eastAsia" w:ascii="宋体" w:hAnsi="宋体" w:cs="宋体"/>
                <w:color w:val="auto"/>
              </w:rPr>
              <w:t xml:space="preserve">服务类</w:t>
            </w:r>
            <w:r/>
          </w:p>
        </w:tc>
      </w:tr>
      <w:tr>
        <w:trPr>
          <w:jc w:val="center"/>
          <w:trHeight w:val="3810"/>
        </w:trPr>
        <w:tc>
          <w:tcPr>
            <w:tcW w:w="3901" w:type="dxa"/>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品牌（如有）：</w:t>
            </w:r>
            <w:r/>
          </w:p>
          <w:p>
            <w:pPr>
              <w:spacing w:line="360" w:lineRule="auto"/>
              <w:rPr>
                <w:rFonts w:ascii="宋体" w:hAnsi="宋体" w:cs="宋体"/>
                <w:color w:val="auto"/>
              </w:rPr>
            </w:pPr>
            <w:r>
              <w:rPr>
                <w:rFonts w:hint="eastAsia" w:ascii="宋体" w:hAnsi="宋体" w:cs="宋体"/>
                <w:color w:val="auto"/>
              </w:rPr>
              <w:t xml:space="preserve">规格型号：</w:t>
            </w:r>
            <w:r/>
          </w:p>
          <w:p>
            <w:pPr>
              <w:spacing w:line="360" w:lineRule="auto"/>
              <w:rPr>
                <w:rFonts w:ascii="宋体" w:hAnsi="宋体" w:cs="宋体"/>
                <w:color w:val="auto"/>
              </w:rPr>
            </w:pPr>
            <w:r>
              <w:rPr>
                <w:rFonts w:hint="eastAsia" w:ascii="宋体" w:hAnsi="宋体" w:cs="宋体"/>
                <w:color w:val="auto"/>
              </w:rPr>
              <w:t xml:space="preserve">数量：</w:t>
            </w:r>
            <w:r/>
          </w:p>
          <w:p>
            <w:pPr>
              <w:spacing w:line="360" w:lineRule="auto"/>
              <w:rPr>
                <w:rFonts w:ascii="宋体" w:hAnsi="宋体" w:cs="宋体"/>
                <w:color w:val="auto"/>
              </w:rPr>
            </w:pPr>
            <w:r>
              <w:rPr>
                <w:rFonts w:hint="eastAsia" w:ascii="宋体" w:hAnsi="宋体" w:cs="宋体"/>
                <w:color w:val="auto"/>
              </w:rPr>
              <w:t xml:space="preserve">单价：</w:t>
            </w:r>
            <w:r/>
          </w:p>
        </w:tc>
        <w:tc>
          <w:tcPr>
            <w:tcW w:w="3780" w:type="dxa"/>
            <w:textDirection w:val="lrTb"/>
            <w:noWrap w:val="false"/>
          </w:tcPr>
          <w:p>
            <w:pPr>
              <w:spacing w:line="360" w:lineRule="auto"/>
              <w:rPr>
                <w:rFonts w:ascii="宋体" w:hAnsi="宋体" w:cs="宋体"/>
                <w:color w:val="auto"/>
              </w:rPr>
            </w:pPr>
            <w:r>
              <w:rPr>
                <w:rFonts w:hint="eastAsia" w:ascii="宋体" w:hAnsi="宋体" w:cs="宋体"/>
                <w:color w:val="auto"/>
              </w:rPr>
              <w:t xml:space="preserve">名称：</w:t>
            </w:r>
            <w:r/>
          </w:p>
          <w:p>
            <w:pPr>
              <w:spacing w:line="360" w:lineRule="auto"/>
              <w:rPr>
                <w:rFonts w:ascii="宋体" w:hAnsi="宋体" w:cs="宋体"/>
                <w:color w:val="auto"/>
              </w:rPr>
            </w:pPr>
            <w:r>
              <w:rPr>
                <w:rFonts w:hint="eastAsia" w:ascii="宋体" w:hAnsi="宋体" w:cs="宋体"/>
                <w:color w:val="auto"/>
              </w:rPr>
              <w:t xml:space="preserve">服务范围：</w:t>
            </w:r>
            <w:r/>
          </w:p>
          <w:p>
            <w:pPr>
              <w:spacing w:line="360" w:lineRule="auto"/>
              <w:rPr>
                <w:rFonts w:ascii="宋体" w:hAnsi="宋体" w:cs="宋体"/>
                <w:color w:val="auto"/>
                <w:u w:val="single"/>
              </w:rPr>
            </w:pPr>
            <w:r>
              <w:rPr>
                <w:rFonts w:hint="eastAsia" w:ascii="宋体" w:hAnsi="宋体" w:cs="宋体"/>
                <w:color w:val="auto"/>
              </w:rPr>
              <w:t xml:space="preserve">服务要求：</w:t>
            </w:r>
            <w:r/>
          </w:p>
          <w:p>
            <w:pPr>
              <w:spacing w:line="360" w:lineRule="auto"/>
              <w:rPr>
                <w:rFonts w:ascii="宋体" w:hAnsi="宋体" w:cs="宋体"/>
                <w:color w:val="auto"/>
                <w:u w:val="single"/>
              </w:rPr>
            </w:pPr>
            <w:r>
              <w:rPr>
                <w:rFonts w:hint="eastAsia" w:ascii="宋体" w:hAnsi="宋体" w:cs="宋体"/>
                <w:color w:val="auto"/>
              </w:rPr>
              <w:t xml:space="preserve">服务时间：</w:t>
            </w:r>
            <w:r/>
          </w:p>
          <w:p>
            <w:pPr>
              <w:spacing w:line="360" w:lineRule="auto"/>
              <w:rPr>
                <w:rFonts w:ascii="宋体" w:hAnsi="宋体" w:cs="宋体"/>
                <w:color w:val="auto"/>
              </w:rPr>
            </w:pPr>
            <w:r>
              <w:rPr>
                <w:rFonts w:hint="eastAsia" w:ascii="宋体" w:hAnsi="宋体" w:cs="宋体"/>
                <w:color w:val="auto"/>
              </w:rPr>
              <w:t xml:space="preserve">服务标准：</w:t>
            </w:r>
            <w:r/>
          </w:p>
        </w:tc>
      </w:tr>
    </w:tbl>
    <w:p>
      <w:pPr>
        <w:spacing w:line="360" w:lineRule="auto"/>
        <w:rPr>
          <w:rFonts w:ascii="宋体" w:hAnsi="宋体" w:cs="宋体"/>
          <w:color w:val="auto"/>
          <w:szCs w:val="21"/>
        </w:rPr>
      </w:pPr>
      <w:r>
        <w:rPr>
          <w:rFonts w:ascii="宋体" w:hAnsi="宋体" w:cs="宋体"/>
          <w:color w:val="auto"/>
          <w:szCs w:val="21"/>
        </w:rPr>
      </w:r>
      <w:r/>
    </w:p>
    <w:p>
      <w:pPr>
        <w:ind w:firstLine="211"/>
        <w:jc w:val="center"/>
        <w:spacing w:line="360" w:lineRule="auto"/>
        <w:rPr>
          <w:rFonts w:ascii="宋体" w:hAnsi="宋体" w:cs="宋体"/>
          <w:b/>
          <w:color w:val="auto"/>
        </w:rPr>
      </w:pPr>
      <w:r>
        <w:rPr>
          <w:rFonts w:ascii="宋体" w:hAnsi="宋体" w:cs="宋体"/>
          <w:b/>
          <w:color w:val="auto"/>
        </w:rPr>
      </w:r>
      <w:r/>
    </w:p>
    <w:p>
      <w:pPr>
        <w:spacing w:line="360" w:lineRule="auto"/>
        <w:rPr>
          <w:rFonts w:ascii="宋体" w:hAnsi="宋体"/>
          <w:b/>
          <w:color w:val="auto"/>
          <w:szCs w:val="21"/>
        </w:rPr>
      </w:pPr>
      <w:r>
        <w:rPr>
          <w:rFonts w:hint="eastAsia" w:ascii="宋体" w:hAnsi="宋体" w:cs="宋体"/>
          <w:b/>
          <w:color w:val="auto"/>
        </w:rPr>
        <w:t xml:space="preserve"> </w:t>
      </w:r>
      <w:r/>
    </w:p>
    <w:p>
      <w:pPr>
        <w:rPr>
          <w:color w:val="auto"/>
        </w:rPr>
      </w:pPr>
      <w:r>
        <w:rPr>
          <w:color w:val="auto"/>
        </w:rPr>
      </w:r>
      <w:r/>
    </w:p>
    <w:sectPr>
      <w:headerReference w:type="default" r:id="rId12"/>
      <w:footerReference w:type="default" r:id="rId15"/>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仿宋">
    <w:panose1 w:val="02010609060101010101"/>
  </w:font>
  <w:font w:name="方正仿宋_GB2312">
    <w:panose1 w:val="020B0503020202020204"/>
  </w:font>
  <w:font w:name="Symbol">
    <w:panose1 w:val="05050102010706020507"/>
  </w:font>
  <w:font w:name="Wingdings">
    <w:panose1 w:val="05000000000000000000"/>
  </w:font>
  <w:font w:name="华文中宋;宋体">
    <w:panose1 w:val="02010600040101010101"/>
  </w:font>
  <w:font w:name="Cambria">
    <w:panose1 w:val="02040503050406030204"/>
  </w:font>
  <w:font w:name="Mongolian Baiti">
    <w:panose1 w:val="03000500000000000000"/>
  </w:font>
  <w:font w:name="Calibri">
    <w:panose1 w:val="020F0502020204030204"/>
  </w:font>
  <w:font w:name="微软雅黑">
    <w:panose1 w:val="020B0503020204020204"/>
  </w:font>
  <w:font w:name="楷体_GB2312">
    <w:panose1 w:val="02010609060101010101"/>
  </w:font>
  <w:font w:name="Courier New">
    <w:panose1 w:val="02070309020205020404"/>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rPr>
        <w:rFonts w:ascii="方正仿宋_GB2312" w:eastAsia="方正仿宋_GB2312"/>
      </w:rPr>
    </w:pPr>
    <w:r>
      <w:rPr>
        <w:rFonts w:ascii="方正仿宋_GB2312" w:eastAsia="方正仿宋_GB2312"/>
      </w:rPr>
      <w:fldChar w:fldCharType="begin"/>
    </w:r>
    <w:r>
      <w:rPr>
        <w:rFonts w:ascii="方正仿宋_GB2312" w:eastAsia="方正仿宋_GB2312"/>
      </w:rPr>
      <w:instrText xml:space="preserve"> Page \* MERGEFORMAT </w:instrText>
    </w:r>
    <w:r>
      <w:rPr>
        <w:rFonts w:ascii="方正仿宋_GB2312" w:eastAsia="方正仿宋_GB2312"/>
      </w:rPr>
      <w:fldChar w:fldCharType="separate"/>
    </w:r>
    <w:r>
      <w:rPr>
        <w:rFonts w:ascii="方正仿宋_GB2312" w:eastAsia="方正仿宋_GB2312"/>
      </w:rPr>
      <w:t xml:space="preserve">1</w:t>
    </w:r>
    <w:r>
      <w:rPr>
        <w:rFonts w:ascii="方正仿宋_GB2312" w:eastAsia="方正仿宋_GB2312"/>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ind w:right="360" w:firstLine="76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7160" cy="131445"/>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36989" cy="131433"/>
                      </a:xfrm>
                      <a:prstGeom prst="rect">
                        <a:avLst/>
                      </a:prstGeom>
                      <a:noFill/>
                      <a:ln>
                        <a:noFill/>
                      </a:ln>
                      <a:effectLst/>
                    </wps:spPr>
                    <wps:txbx>
                      <w:txbxContent>
                        <w:p>
                          <w:pPr>
                            <w:pStyle w:val="974"/>
                          </w:pPr>
                          <w:r>
                            <w:fldChar w:fldCharType="begin"/>
                          </w:r>
                          <w:r>
                            <w:instrText xml:space="preserve"> PAGE  \* MERGEFORMAT </w:instrText>
                          </w:r>
                          <w:r>
                            <w:fldChar w:fldCharType="separate"/>
                          </w:r>
                          <w:r>
                            <w:t xml:space="preserve">21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8pt;height:10.3pt;mso-wrap-distance-left:9.0pt;mso-wrap-distance-top:0.0pt;mso-wrap-distance-right:9.0pt;mso-wrap-distance-bottom:0.0pt;visibility:visible;" filled="f" stroked="f">
              <v:textbox inset="0,0,0,0">
                <w:txbxContent>
                  <w:p>
                    <w:pPr>
                      <w:pStyle w:val="974"/>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2875" cy="131445"/>
              <wp:effectExtent l="0" t="0" r="0" b="0"/>
              <wp:wrapNone/>
              <wp:docPr id="2" name="文本框 9219"/>
              <wp:cNvGraphicFramePr/>
              <a:graphic xmlns:a="http://schemas.openxmlformats.org/drawingml/2006/main">
                <a:graphicData uri="http://schemas.microsoft.com/office/word/2010/wordprocessingShape">
                  <wps:wsp>
                    <wps:cNvPr id="0" name=""/>
                    <wps:cNvSpPr txBox="1"/>
                    <wps:spPr bwMode="auto">
                      <a:xfrm>
                        <a:off x="0" y="0"/>
                        <a:ext cx="142560" cy="131433"/>
                      </a:xfrm>
                      <a:prstGeom prst="rect">
                        <a:avLst/>
                      </a:prstGeom>
                      <a:noFill/>
                      <a:ln>
                        <a:noFill/>
                      </a:ln>
                    </wps:spPr>
                    <wps:txbx>
                      <w:txbxContent>
                        <w:p>
                          <w:pPr>
                            <w:pStyle w:val="974"/>
                            <w:jc w:val="center"/>
                          </w:pPr>
                          <w:r>
                            <w:fldChar w:fldCharType="begin"/>
                          </w:r>
                          <w:r>
                            <w:instrText xml:space="preserve">PAGE   \* MERGEFORMAT</w:instrText>
                          </w:r>
                          <w:r>
                            <w:fldChar w:fldCharType="separate"/>
                          </w:r>
                          <w:r>
                            <w:rPr>
                              <w:lang w:val="zh-CN"/>
                            </w:rPr>
                            <w:t xml:space="preserve">44</w:t>
                          </w:r>
                          <w:r>
                            <w:rPr>
                              <w:lang w:val="zh-CN"/>
                            </w:rPr>
                            <w:fldChar w:fldCharType="end"/>
                          </w:r>
                          <w:r/>
                        </w:p>
                      </w:txbxContent>
                    </wps:txbx>
                    <wps:bodyPr wrap="square" lIns="0" tIns="0" rIns="0" bIns="0">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1.2pt;height:10.3pt;mso-wrap-distance-left:9.0pt;mso-wrap-distance-top:0.0pt;mso-wrap-distance-right:9.0pt;mso-wrap-distance-bottom:0.0pt;visibility:visible;" filled="f" stroked="f">
              <v:textbox inset="0,0,0,0">
                <w:txbxContent>
                  <w:p>
                    <w:pPr>
                      <w:pStyle w:val="974"/>
                      <w:jc w:val="center"/>
                    </w:pPr>
                    <w:r>
                      <w:fldChar w:fldCharType="begin"/>
                    </w:r>
                    <w:r>
                      <w:instrText xml:space="preserve">PAGE   \* MERGEFORMAT</w:instrText>
                    </w:r>
                    <w:r>
                      <w:fldChar w:fldCharType="separate"/>
                    </w:r>
                    <w:r>
                      <w:rPr>
                        <w:lang w:val="zh-CN"/>
                      </w:rPr>
                      <w:t xml:space="preserve">44</w:t>
                    </w:r>
                    <w:r>
                      <w:rPr>
                        <w:lang w:val="zh-CN"/>
                      </w:rPr>
                      <w:fldChar w:fldCharType="end"/>
                    </w:r>
                    <w:r/>
                  </w:p>
                </w:txbxContent>
              </v:textbox>
            </v:shape>
          </w:pict>
        </mc:Fallback>
      </mc:AlternateContent>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180"/>
      <w:jc w:val="both"/>
      <w:tabs>
        <w:tab w:val="clear" w:pos="8306" w:leader="none"/>
      </w:tabs>
      <w:rPr>
        <w:rFonts w:hint="eastAsia" w:ascii="宋体" w:hAnsi="宋体" w:eastAsia="宋体"/>
        <w:szCs w:val="21"/>
        <w:lang w:eastAsia="zh-CN"/>
      </w:rPr>
      <w:pBdr>
        <w:bottom w:val="single" w:color="auto" w:sz="6" w:space="0"/>
      </w:pBdr>
    </w:pPr>
    <w:r>
      <w:rPr>
        <w:rFonts w:hint="eastAsia"/>
        <w:lang w:eastAsia="zh-CN"/>
      </w:rPr>
      <w:t xml:space="preserve">JSZC-321003-YZWS-G2025-0002</w:t>
    </w:r>
    <w:r>
      <w:rPr>
        <w:rFonts w:hint="eastAsia"/>
      </w:rPr>
      <w:t xml:space="preserve">号                         </w:t>
    </w:r>
    <w:r>
      <w:rPr>
        <w:rFonts w:hint="eastAsia"/>
        <w:lang w:val="en-US" w:eastAsia="zh-CN"/>
      </w:rPr>
      <w:t xml:space="preserve">       </w:t>
    </w:r>
    <w:r>
      <w:rPr>
        <w:rFonts w:hint="eastAsia"/>
      </w:rPr>
      <w:t xml:space="preserve">   </w:t>
    </w:r>
    <w:r>
      <w:rPr>
        <w:rFonts w:hint="eastAsia"/>
        <w:lang w:eastAsia="zh-CN"/>
      </w:rPr>
      <w:t xml:space="preserve">扬州唯实工程管理有限公司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both"/>
      <w:rPr>
        <w:rFonts w:hint="eastAsia" w:eastAsia="宋体"/>
        <w:lang w:eastAsia="zh-CN"/>
      </w:rPr>
    </w:pPr>
    <w:r>
      <w:rPr>
        <w:rFonts w:hint="eastAsia" w:ascii="宋体" w:hAnsi="宋体" w:cs="宋体"/>
        <w:lang w:eastAsia="zh-CN"/>
      </w:rPr>
      <w:t xml:space="preserve">JSZC-321003-YZWS-G2025-0002</w:t>
    </w:r>
    <w:r>
      <w:rPr>
        <w:rFonts w:hint="eastAsia" w:ascii="宋体" w:hAnsi="宋体" w:cs="宋体"/>
      </w:rPr>
      <w:t xml:space="preserve">321091-SZJY-C2022-0023号</w:t>
    </w:r>
    <w:r>
      <w:rPr>
        <w:rFonts w:hint="eastAsia"/>
      </w:rPr>
      <w:t xml:space="preserve"> </w:t>
    </w:r>
    <w:r>
      <w:rPr>
        <w:rFonts w:hint="eastAsia" w:ascii="宋体" w:hAnsi="宋体"/>
      </w:rPr>
      <w:t xml:space="preserve">                        </w:t>
    </w:r>
    <w:r>
      <w:rPr>
        <w:rFonts w:hint="eastAsia"/>
        <w:lang w:eastAsia="zh-CN"/>
      </w:rPr>
      <w:t xml:space="preserve">扬州唯实工程管理有限公司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180"/>
      <w:jc w:val="both"/>
      <w:tabs>
        <w:tab w:val="left" w:pos="409" w:leader="none"/>
        <w:tab w:val="clear" w:pos="4153" w:leader="none"/>
        <w:tab w:val="clear" w:pos="8306" w:leader="none"/>
      </w:tabs>
      <w:rPr>
        <w:rFonts w:hint="eastAsia" w:eastAsia="宋体"/>
        <w:lang w:eastAsia="zh-CN"/>
      </w:rPr>
      <w:pBdr>
        <w:bottom w:val="single" w:color="auto" w:sz="6" w:space="0"/>
      </w:pBdr>
    </w:pPr>
    <w:r>
      <w:rPr>
        <w:rFonts w:hint="eastAsia"/>
        <w:lang w:eastAsia="zh-CN"/>
      </w:rPr>
      <w:t xml:space="preserve">JSZC-321003-YZWS-G2025-0002</w:t>
    </w:r>
    <w:r>
      <w:rPr>
        <w:rFonts w:hint="eastAsia"/>
      </w:rPr>
      <w:t xml:space="preserve">号                            </w:t>
    </w:r>
    <w:r>
      <w:rPr>
        <w:rFonts w:hint="eastAsia"/>
        <w:lang w:eastAsia="zh-CN"/>
      </w:rPr>
      <w:t xml:space="preserve">扬州唯实工程管理有限公司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ind w:firstLine="180"/>
      <w:jc w:val="both"/>
      <w:rPr>
        <w:rFonts w:hint="eastAsia" w:eastAsia="宋体"/>
        <w:lang w:eastAsia="zh-CN"/>
      </w:rPr>
    </w:pPr>
    <w:r>
      <w:rPr>
        <w:rFonts w:hint="eastAsia"/>
        <w:color w:val="333333"/>
        <w:lang w:eastAsia="zh-CN"/>
      </w:rPr>
      <w:t xml:space="preserve">JSZC-321003-YZWS-G2025-0002</w:t>
    </w:r>
    <w:r>
      <w:rPr>
        <w:rFonts w:hint="eastAsia" w:ascii="宋体" w:hAnsi="宋体" w:cs="宋体"/>
      </w:rPr>
      <w:t xml:space="preserve">号</w:t>
    </w:r>
    <w:r>
      <w:rPr>
        <w:rFonts w:hint="eastAsia"/>
      </w:rPr>
      <w:t xml:space="preserve">                              </w:t>
    </w:r>
    <w:r>
      <w:rPr>
        <w:rFonts w:hint="eastAsia"/>
        <w:lang w:eastAsia="zh-CN"/>
      </w:rPr>
      <w:t xml:space="preserve">扬州唯实工程管理有限公司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7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EnclosedCircle"/>
      <w:isLgl w:val="false"/>
      <w:suff w:val="tab"/>
      <w:lvlText w:val="%1"/>
      <w:lvlJc w:val="left"/>
      <w:pPr>
        <w:ind w:left="960" w:hanging="360"/>
      </w:pPr>
      <w:rPr>
        <w:rFonts w:hint="default"/>
      </w:rPr>
    </w:lvl>
    <w:lvl w:ilvl="1">
      <w:start w:val="1"/>
      <w:numFmt w:val="lowerLetter"/>
      <w:isLgl w:val="false"/>
      <w:suff w:val="tab"/>
      <w:lvlText w:val="%2)"/>
      <w:lvlJc w:val="left"/>
      <w:pPr>
        <w:ind w:left="1440" w:hanging="420"/>
      </w:pPr>
    </w:lvl>
    <w:lvl w:ilvl="2">
      <w:start w:val="1"/>
      <w:numFmt w:val="lowerRoman"/>
      <w:isLgl w:val="false"/>
      <w:suff w:val="tab"/>
      <w:lvlText w:val="%3."/>
      <w:lvlJc w:val="right"/>
      <w:pPr>
        <w:ind w:left="1860" w:hanging="420"/>
      </w:pPr>
    </w:lvl>
    <w:lvl w:ilvl="3">
      <w:start w:val="1"/>
      <w:numFmt w:val="decimal"/>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4">
    <w:multiLevelType w:val="hybridMultilevel"/>
    <w:lvl w:ilvl="0">
      <w:start w:val="1"/>
      <w:numFmt w:val="decimalEnclosedCircle"/>
      <w:isLgl w:val="false"/>
      <w:suff w:val="tab"/>
      <w:lvlText w:val="%1"/>
      <w:lvlJc w:val="left"/>
      <w:pPr>
        <w:ind w:left="885" w:hanging="360"/>
        <w:tabs>
          <w:tab w:val="left" w:pos="88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5">
    <w:multiLevelType w:val="hybridMultilevel"/>
    <w:lvl w:ilvl="0">
      <w:start w:val="1"/>
      <w:numFmt w:val="decimalEnclosedCircle"/>
      <w:isLgl w:val="false"/>
      <w:suff w:val="tab"/>
      <w:lvlText w:val="%1"/>
      <w:lvlJc w:val="left"/>
      <w:pPr>
        <w:ind w:left="885" w:hanging="360"/>
        <w:tabs>
          <w:tab w:val="left" w:pos="88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1200" w:hanging="720"/>
        <w:tabs>
          <w:tab w:val="left" w:pos="1200" w:leader="none"/>
        </w:tabs>
      </w:pPr>
      <w:rPr>
        <w:rFonts w:hint="eastAsia" w:eastAsia="黑体"/>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0"/>
  </w:num>
  <w:num w:numId="2">
    <w:abstractNumId w:val="2"/>
  </w:num>
  <w:num w:numId="3">
    <w:abstractNumId w:val="7"/>
  </w:num>
  <w:num w:numId="4">
    <w:abstractNumId w:val="5"/>
  </w:num>
  <w:num w:numId="5">
    <w:abstractNumId w:val="4"/>
  </w:num>
  <w:num w:numId="6">
    <w:abstractNumId w:val="3"/>
  </w:num>
  <w:num w:numId="7">
    <w:abstractNumId w:val="8"/>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1">
    <w:name w:val="Heading 1 Char"/>
    <w:basedOn w:val="965"/>
    <w:link w:val="963"/>
    <w:uiPriority w:val="9"/>
    <w:rPr>
      <w:rFonts w:ascii="Arial" w:hAnsi="Arial" w:eastAsia="Arial" w:cs="Arial"/>
      <w:sz w:val="40"/>
      <w:szCs w:val="40"/>
    </w:rPr>
  </w:style>
  <w:style w:type="character" w:styleId="792">
    <w:name w:val="Heading 2 Char"/>
    <w:basedOn w:val="965"/>
    <w:link w:val="964"/>
    <w:uiPriority w:val="9"/>
    <w:rPr>
      <w:rFonts w:ascii="Arial" w:hAnsi="Arial" w:eastAsia="Arial" w:cs="Arial"/>
      <w:sz w:val="34"/>
    </w:rPr>
  </w:style>
  <w:style w:type="paragraph" w:styleId="793">
    <w:name w:val="Heading 3"/>
    <w:basedOn w:val="962"/>
    <w:next w:val="962"/>
    <w:link w:val="794"/>
    <w:uiPriority w:val="9"/>
    <w:unhideWhenUsed/>
    <w:qFormat/>
    <w:pPr>
      <w:keepLines/>
      <w:keepNext/>
      <w:spacing w:before="320" w:after="200"/>
      <w:outlineLvl w:val="2"/>
    </w:pPr>
    <w:rPr>
      <w:rFonts w:ascii="Arial" w:hAnsi="Arial" w:eastAsia="Arial" w:cs="Arial"/>
      <w:sz w:val="30"/>
      <w:szCs w:val="30"/>
    </w:rPr>
  </w:style>
  <w:style w:type="character" w:styleId="794">
    <w:name w:val="Heading 3 Char"/>
    <w:basedOn w:val="965"/>
    <w:link w:val="793"/>
    <w:uiPriority w:val="9"/>
    <w:rPr>
      <w:rFonts w:ascii="Arial" w:hAnsi="Arial" w:eastAsia="Arial" w:cs="Arial"/>
      <w:sz w:val="30"/>
      <w:szCs w:val="30"/>
    </w:rPr>
  </w:style>
  <w:style w:type="paragraph" w:styleId="795">
    <w:name w:val="Heading 4"/>
    <w:basedOn w:val="962"/>
    <w:next w:val="962"/>
    <w:link w:val="796"/>
    <w:uiPriority w:val="9"/>
    <w:unhideWhenUsed/>
    <w:qFormat/>
    <w:pPr>
      <w:keepLines/>
      <w:keepNext/>
      <w:spacing w:before="320" w:after="200"/>
      <w:outlineLvl w:val="3"/>
    </w:pPr>
    <w:rPr>
      <w:rFonts w:ascii="Arial" w:hAnsi="Arial" w:eastAsia="Arial" w:cs="Arial"/>
      <w:b/>
      <w:bCs/>
      <w:sz w:val="26"/>
      <w:szCs w:val="26"/>
    </w:rPr>
  </w:style>
  <w:style w:type="character" w:styleId="796">
    <w:name w:val="Heading 4 Char"/>
    <w:basedOn w:val="965"/>
    <w:link w:val="795"/>
    <w:uiPriority w:val="9"/>
    <w:rPr>
      <w:rFonts w:ascii="Arial" w:hAnsi="Arial" w:eastAsia="Arial" w:cs="Arial"/>
      <w:b/>
      <w:bCs/>
      <w:sz w:val="26"/>
      <w:szCs w:val="26"/>
    </w:rPr>
  </w:style>
  <w:style w:type="paragraph" w:styleId="797">
    <w:name w:val="Heading 5"/>
    <w:basedOn w:val="962"/>
    <w:next w:val="962"/>
    <w:link w:val="798"/>
    <w:uiPriority w:val="9"/>
    <w:unhideWhenUsed/>
    <w:qFormat/>
    <w:pPr>
      <w:keepLines/>
      <w:keepNext/>
      <w:spacing w:before="320" w:after="200"/>
      <w:outlineLvl w:val="4"/>
    </w:pPr>
    <w:rPr>
      <w:rFonts w:ascii="Arial" w:hAnsi="Arial" w:eastAsia="Arial" w:cs="Arial"/>
      <w:b/>
      <w:bCs/>
      <w:sz w:val="24"/>
      <w:szCs w:val="24"/>
    </w:rPr>
  </w:style>
  <w:style w:type="character" w:styleId="798">
    <w:name w:val="Heading 5 Char"/>
    <w:basedOn w:val="965"/>
    <w:link w:val="797"/>
    <w:uiPriority w:val="9"/>
    <w:rPr>
      <w:rFonts w:ascii="Arial" w:hAnsi="Arial" w:eastAsia="Arial" w:cs="Arial"/>
      <w:b/>
      <w:bCs/>
      <w:sz w:val="24"/>
      <w:szCs w:val="24"/>
    </w:rPr>
  </w:style>
  <w:style w:type="paragraph" w:styleId="799">
    <w:name w:val="Heading 6"/>
    <w:basedOn w:val="962"/>
    <w:next w:val="962"/>
    <w:link w:val="800"/>
    <w:uiPriority w:val="9"/>
    <w:unhideWhenUsed/>
    <w:qFormat/>
    <w:pPr>
      <w:keepLines/>
      <w:keepNext/>
      <w:spacing w:before="320" w:after="200"/>
      <w:outlineLvl w:val="5"/>
    </w:pPr>
    <w:rPr>
      <w:rFonts w:ascii="Arial" w:hAnsi="Arial" w:eastAsia="Arial" w:cs="Arial"/>
      <w:b/>
      <w:bCs/>
      <w:sz w:val="22"/>
      <w:szCs w:val="22"/>
    </w:rPr>
  </w:style>
  <w:style w:type="character" w:styleId="800">
    <w:name w:val="Heading 6 Char"/>
    <w:basedOn w:val="965"/>
    <w:link w:val="799"/>
    <w:uiPriority w:val="9"/>
    <w:rPr>
      <w:rFonts w:ascii="Arial" w:hAnsi="Arial" w:eastAsia="Arial" w:cs="Arial"/>
      <w:b/>
      <w:bCs/>
      <w:sz w:val="22"/>
      <w:szCs w:val="22"/>
    </w:rPr>
  </w:style>
  <w:style w:type="paragraph" w:styleId="801">
    <w:name w:val="Heading 7"/>
    <w:basedOn w:val="962"/>
    <w:next w:val="962"/>
    <w:link w:val="802"/>
    <w:uiPriority w:val="9"/>
    <w:unhideWhenUsed/>
    <w:qFormat/>
    <w:pPr>
      <w:keepLines/>
      <w:keepNext/>
      <w:spacing w:before="320" w:after="200"/>
      <w:outlineLvl w:val="6"/>
    </w:pPr>
    <w:rPr>
      <w:rFonts w:ascii="Arial" w:hAnsi="Arial" w:eastAsia="Arial" w:cs="Arial"/>
      <w:b/>
      <w:bCs/>
      <w:i/>
      <w:iCs/>
      <w:sz w:val="22"/>
      <w:szCs w:val="22"/>
    </w:rPr>
  </w:style>
  <w:style w:type="character" w:styleId="802">
    <w:name w:val="Heading 7 Char"/>
    <w:basedOn w:val="965"/>
    <w:link w:val="801"/>
    <w:uiPriority w:val="9"/>
    <w:rPr>
      <w:rFonts w:ascii="Arial" w:hAnsi="Arial" w:eastAsia="Arial" w:cs="Arial"/>
      <w:b/>
      <w:bCs/>
      <w:i/>
      <w:iCs/>
      <w:sz w:val="22"/>
      <w:szCs w:val="22"/>
    </w:rPr>
  </w:style>
  <w:style w:type="paragraph" w:styleId="803">
    <w:name w:val="Heading 8"/>
    <w:basedOn w:val="962"/>
    <w:next w:val="962"/>
    <w:link w:val="804"/>
    <w:uiPriority w:val="9"/>
    <w:unhideWhenUsed/>
    <w:qFormat/>
    <w:pPr>
      <w:keepLines/>
      <w:keepNext/>
      <w:spacing w:before="320" w:after="200"/>
      <w:outlineLvl w:val="7"/>
    </w:pPr>
    <w:rPr>
      <w:rFonts w:ascii="Arial" w:hAnsi="Arial" w:eastAsia="Arial" w:cs="Arial"/>
      <w:i/>
      <w:iCs/>
      <w:sz w:val="22"/>
      <w:szCs w:val="22"/>
    </w:rPr>
  </w:style>
  <w:style w:type="character" w:styleId="804">
    <w:name w:val="Heading 8 Char"/>
    <w:basedOn w:val="965"/>
    <w:link w:val="803"/>
    <w:uiPriority w:val="9"/>
    <w:rPr>
      <w:rFonts w:ascii="Arial" w:hAnsi="Arial" w:eastAsia="Arial" w:cs="Arial"/>
      <w:i/>
      <w:iCs/>
      <w:sz w:val="22"/>
      <w:szCs w:val="22"/>
    </w:rPr>
  </w:style>
  <w:style w:type="paragraph" w:styleId="805">
    <w:name w:val="Heading 9"/>
    <w:basedOn w:val="962"/>
    <w:next w:val="962"/>
    <w:link w:val="806"/>
    <w:uiPriority w:val="9"/>
    <w:unhideWhenUsed/>
    <w:qFormat/>
    <w:pPr>
      <w:keepLines/>
      <w:keepNext/>
      <w:spacing w:before="320" w:after="200"/>
      <w:outlineLvl w:val="8"/>
    </w:pPr>
    <w:rPr>
      <w:rFonts w:ascii="Arial" w:hAnsi="Arial" w:eastAsia="Arial" w:cs="Arial"/>
      <w:i/>
      <w:iCs/>
      <w:sz w:val="21"/>
      <w:szCs w:val="21"/>
    </w:rPr>
  </w:style>
  <w:style w:type="character" w:styleId="806">
    <w:name w:val="Heading 9 Char"/>
    <w:basedOn w:val="965"/>
    <w:link w:val="805"/>
    <w:uiPriority w:val="9"/>
    <w:rPr>
      <w:rFonts w:ascii="Arial" w:hAnsi="Arial" w:eastAsia="Arial" w:cs="Arial"/>
      <w:i/>
      <w:iCs/>
      <w:sz w:val="21"/>
      <w:szCs w:val="21"/>
    </w:rPr>
  </w:style>
  <w:style w:type="paragraph" w:styleId="807">
    <w:name w:val="List Paragraph"/>
    <w:basedOn w:val="962"/>
    <w:uiPriority w:val="34"/>
    <w:qFormat/>
    <w:pPr>
      <w:contextualSpacing/>
      <w:ind w:left="720"/>
    </w:pPr>
  </w:style>
  <w:style w:type="paragraph" w:styleId="808">
    <w:name w:val="No Spacing"/>
    <w:uiPriority w:val="1"/>
    <w:qFormat/>
    <w:pPr>
      <w:spacing w:before="0" w:after="0" w:line="240" w:lineRule="auto"/>
    </w:pPr>
  </w:style>
  <w:style w:type="paragraph" w:styleId="809">
    <w:name w:val="Title"/>
    <w:basedOn w:val="962"/>
    <w:next w:val="962"/>
    <w:link w:val="810"/>
    <w:uiPriority w:val="10"/>
    <w:qFormat/>
    <w:pPr>
      <w:contextualSpacing/>
      <w:spacing w:before="300" w:after="200"/>
    </w:pPr>
    <w:rPr>
      <w:sz w:val="48"/>
      <w:szCs w:val="48"/>
    </w:rPr>
  </w:style>
  <w:style w:type="character" w:styleId="810">
    <w:name w:val="Title Char"/>
    <w:basedOn w:val="965"/>
    <w:link w:val="809"/>
    <w:uiPriority w:val="10"/>
    <w:rPr>
      <w:sz w:val="48"/>
      <w:szCs w:val="48"/>
    </w:rPr>
  </w:style>
  <w:style w:type="paragraph" w:styleId="811">
    <w:name w:val="Subtitle"/>
    <w:basedOn w:val="962"/>
    <w:next w:val="962"/>
    <w:link w:val="812"/>
    <w:uiPriority w:val="11"/>
    <w:qFormat/>
    <w:pPr>
      <w:spacing w:before="200" w:after="200"/>
    </w:pPr>
    <w:rPr>
      <w:sz w:val="24"/>
      <w:szCs w:val="24"/>
    </w:rPr>
  </w:style>
  <w:style w:type="character" w:styleId="812">
    <w:name w:val="Subtitle Char"/>
    <w:basedOn w:val="965"/>
    <w:link w:val="811"/>
    <w:uiPriority w:val="11"/>
    <w:rPr>
      <w:sz w:val="24"/>
      <w:szCs w:val="24"/>
    </w:rPr>
  </w:style>
  <w:style w:type="paragraph" w:styleId="813">
    <w:name w:val="Quote"/>
    <w:basedOn w:val="962"/>
    <w:next w:val="962"/>
    <w:link w:val="814"/>
    <w:uiPriority w:val="29"/>
    <w:qFormat/>
    <w:pPr>
      <w:ind w:left="720" w:right="720"/>
    </w:pPr>
    <w:rPr>
      <w:i/>
    </w:rPr>
  </w:style>
  <w:style w:type="character" w:styleId="814">
    <w:name w:val="Quote Char"/>
    <w:link w:val="813"/>
    <w:uiPriority w:val="29"/>
    <w:rPr>
      <w:i/>
    </w:rPr>
  </w:style>
  <w:style w:type="paragraph" w:styleId="815">
    <w:name w:val="Intense Quote"/>
    <w:basedOn w:val="962"/>
    <w:next w:val="962"/>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name w:val="Intense Quote Char"/>
    <w:link w:val="815"/>
    <w:uiPriority w:val="30"/>
    <w:rPr>
      <w:i/>
    </w:rPr>
  </w:style>
  <w:style w:type="character" w:styleId="817">
    <w:name w:val="Header Char"/>
    <w:basedOn w:val="965"/>
    <w:link w:val="975"/>
    <w:uiPriority w:val="99"/>
  </w:style>
  <w:style w:type="character" w:styleId="818">
    <w:name w:val="Footer Char"/>
    <w:basedOn w:val="965"/>
    <w:link w:val="974"/>
    <w:uiPriority w:val="99"/>
  </w:style>
  <w:style w:type="paragraph" w:styleId="819">
    <w:name w:val="Caption"/>
    <w:basedOn w:val="962"/>
    <w:next w:val="962"/>
    <w:uiPriority w:val="35"/>
    <w:semiHidden/>
    <w:unhideWhenUsed/>
    <w:qFormat/>
    <w:pPr>
      <w:spacing w:line="276" w:lineRule="auto"/>
    </w:pPr>
    <w:rPr>
      <w:b/>
      <w:bCs/>
      <w:color w:val="4f81bd" w:themeColor="accent1"/>
      <w:sz w:val="18"/>
      <w:szCs w:val="18"/>
    </w:rPr>
  </w:style>
  <w:style w:type="character" w:styleId="820">
    <w:name w:val="Caption Char"/>
    <w:basedOn w:val="819"/>
    <w:link w:val="974"/>
    <w:uiPriority w:val="99"/>
  </w:style>
  <w:style w:type="table" w:styleId="821">
    <w:name w:val="Table Grid"/>
    <w:basedOn w:val="96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2">
    <w:name w:val="Table Grid Light"/>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3">
    <w:name w:val="Plain Table 1"/>
    <w:basedOn w:val="9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name w:val="Plain Table 2"/>
    <w:basedOn w:val="9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name w:val="Plain Table 3"/>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name w:val="Plain Table 4"/>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name w:val="Plain Table 5"/>
    <w:basedOn w:val="9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8">
    <w:name w:val="Grid Table 1 Light"/>
    <w:basedOn w:val="9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9">
    <w:name w:val="Grid Table 1 Light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0">
    <w:name w:val="Grid Table 1 Light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1">
    <w:name w:val="Grid Table 1 Light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2">
    <w:name w:val="Grid Table 1 Light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3">
    <w:name w:val="Grid Table 1 Light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4">
    <w:name w:val="Grid Table 1 Light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5">
    <w:name w:val="Grid Table 2"/>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2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7">
    <w:name w:val="Grid Table 2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8">
    <w:name w:val="Grid Table 2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9">
    <w:name w:val="Grid Table 2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0">
    <w:name w:val="Grid Table 2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1">
    <w:name w:val="Grid Table 2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2">
    <w:name w:val="Grid Table 3"/>
    <w:basedOn w:val="9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1"/>
    <w:basedOn w:val="9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2"/>
    <w:basedOn w:val="9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3 - Accent 3"/>
    <w:basedOn w:val="9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6">
    <w:name w:val="Grid Table 3 - Accent 4"/>
    <w:basedOn w:val="9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7">
    <w:name w:val="Grid Table 3 - Accent 5"/>
    <w:basedOn w:val="9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8">
    <w:name w:val="Grid Table 3 - Accent 6"/>
    <w:basedOn w:val="9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4"/>
    <w:basedOn w:val="9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name w:val="Grid Table 4 - Accent 1"/>
    <w:basedOn w:val="9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1">
    <w:name w:val="Grid Table 4 - Accent 2"/>
    <w:basedOn w:val="9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2">
    <w:name w:val="Grid Table 4 - Accent 3"/>
    <w:basedOn w:val="9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3">
    <w:name w:val="Grid Table 4 - Accent 4"/>
    <w:basedOn w:val="9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4">
    <w:name w:val="Grid Table 4 - Accent 5"/>
    <w:basedOn w:val="9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5">
    <w:name w:val="Grid Table 4 - Accent 6"/>
    <w:basedOn w:val="9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6">
    <w:name w:val="Grid Table 5 Dark"/>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5 Dark- Accent 1"/>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8">
    <w:name w:val="Grid Table 5 Dark - Accent 2"/>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9">
    <w:name w:val="Grid Table 5 Dark - Accent 3"/>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0">
    <w:name w:val="Grid Table 5 Dark- Accent 4"/>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61">
    <w:name w:val="Grid Table 5 Dark - Accent 5"/>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62">
    <w:name w:val="Grid Table 5 Dark - Accent 6"/>
    <w:basedOn w:val="9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63">
    <w:name w:val="Grid Table 6 Colorful"/>
    <w:basedOn w:val="9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4">
    <w:name w:val="Grid Table 6 Colorful - Accent 1"/>
    <w:basedOn w:val="9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65">
    <w:name w:val="Grid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66">
    <w:name w:val="Grid Table 6 Colorful - Accent 3"/>
    <w:basedOn w:val="9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7">
    <w:name w:val="Grid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8">
    <w:name w:val="Grid Table 6 Colorful - Accent 5"/>
    <w:basedOn w:val="9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9">
    <w:name w:val="Grid Table 6 Colorful - Accent 6"/>
    <w:basedOn w:val="9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0">
    <w:name w:val="Grid Table 7 Colorful"/>
    <w:basedOn w:val="9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1">
    <w:name w:val="Grid Table 7 Colorful - Accent 1"/>
    <w:basedOn w:val="9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2">
    <w:name w:val="Grid Table 7 Colorful - Accent 2"/>
    <w:basedOn w:val="9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7 Colorful - Accent 3"/>
    <w:basedOn w:val="9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7 Colorful - Accent 4"/>
    <w:basedOn w:val="9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7 Colorful - Accent 5"/>
    <w:basedOn w:val="9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6">
    <w:name w:val="Grid Table 7 Colorful - Accent 6"/>
    <w:basedOn w:val="9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7">
    <w:name w:val="List Table 1 Light"/>
    <w:basedOn w:val="9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name w:val="List Table 1 Light - Accent 1"/>
    <w:basedOn w:val="96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9">
    <w:name w:val="List Table 1 Light - Accent 2"/>
    <w:basedOn w:val="96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0">
    <w:name w:val="List Table 1 Light - Accent 3"/>
    <w:basedOn w:val="96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1">
    <w:name w:val="List Table 1 Light - Accent 4"/>
    <w:basedOn w:val="96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2">
    <w:name w:val="List Table 1 Light - Accent 5"/>
    <w:basedOn w:val="96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3">
    <w:name w:val="List Table 1 Light - Accent 6"/>
    <w:basedOn w:val="96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4">
    <w:name w:val="List Table 2"/>
    <w:basedOn w:val="9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5">
    <w:name w:val="List Table 2 - Accent 1"/>
    <w:basedOn w:val="9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6">
    <w:name w:val="List Table 2 - Accent 2"/>
    <w:basedOn w:val="9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7">
    <w:name w:val="List Table 2 - Accent 3"/>
    <w:basedOn w:val="9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8">
    <w:name w:val="List Table 2 - Accent 4"/>
    <w:basedOn w:val="9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9">
    <w:name w:val="List Table 2 - Accent 5"/>
    <w:basedOn w:val="9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0">
    <w:name w:val="List Table 2 - Accent 6"/>
    <w:basedOn w:val="9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1">
    <w:name w:val="List Table 3"/>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3 - Accent 1"/>
    <w:basedOn w:val="9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3">
    <w:name w:val="List Table 3 - Accent 2"/>
    <w:basedOn w:val="9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94">
    <w:name w:val="List Table 3 - Accent 3"/>
    <w:basedOn w:val="9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95">
    <w:name w:val="List Table 3 - Accent 4"/>
    <w:basedOn w:val="9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96">
    <w:name w:val="List Table 3 - Accent 5"/>
    <w:basedOn w:val="9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7">
    <w:name w:val="List Table 3 - Accent 6"/>
    <w:basedOn w:val="9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8">
    <w:name w:val="List Table 4"/>
    <w:basedOn w:val="9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 Accent 1"/>
    <w:basedOn w:val="9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0">
    <w:name w:val="List Table 4 - Accent 2"/>
    <w:basedOn w:val="9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01">
    <w:name w:val="List Table 4 - Accent 3"/>
    <w:basedOn w:val="9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02">
    <w:name w:val="List Table 4 - Accent 4"/>
    <w:basedOn w:val="9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03">
    <w:name w:val="List Table 4 - Accent 5"/>
    <w:basedOn w:val="9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04">
    <w:name w:val="List Table 4 - Accent 6"/>
    <w:basedOn w:val="9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05">
    <w:name w:val="List Table 5 Dark"/>
    <w:basedOn w:val="9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1"/>
    <w:basedOn w:val="9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2"/>
    <w:basedOn w:val="9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5 Dark - Accent 3"/>
    <w:basedOn w:val="9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9">
    <w:name w:val="List Table 5 Dark - Accent 4"/>
    <w:basedOn w:val="9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0">
    <w:name w:val="List Table 5 Dark - Accent 5"/>
    <w:basedOn w:val="9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1">
    <w:name w:val="List Table 5 Dark - Accent 6"/>
    <w:basedOn w:val="9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6 Colorful"/>
    <w:basedOn w:val="9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3">
    <w:name w:val="List Table 6 Colorful - Accent 1"/>
    <w:basedOn w:val="9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14">
    <w:name w:val="List Table 6 Colorful - Accent 2"/>
    <w:basedOn w:val="9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15">
    <w:name w:val="List Table 6 Colorful - Accent 3"/>
    <w:basedOn w:val="9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16">
    <w:name w:val="List Table 6 Colorful - Accent 4"/>
    <w:basedOn w:val="9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7">
    <w:name w:val="List Table 6 Colorful - Accent 5"/>
    <w:basedOn w:val="9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8">
    <w:name w:val="List Table 6 Colorful - Accent 6"/>
    <w:basedOn w:val="9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9">
    <w:name w:val="List Table 7 Colorful"/>
    <w:basedOn w:val="9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0">
    <w:name w:val="List Table 7 Colorful - Accent 1"/>
    <w:basedOn w:val="9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21">
    <w:name w:val="List Table 7 Colorful - Accent 2"/>
    <w:basedOn w:val="9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22">
    <w:name w:val="List Table 7 Colorful - Accent 3"/>
    <w:basedOn w:val="9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23">
    <w:name w:val="List Table 7 Colorful - Accent 4"/>
    <w:basedOn w:val="9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24">
    <w:name w:val="List Table 7 Colorful - Accent 5"/>
    <w:basedOn w:val="9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25">
    <w:name w:val="List Table 7 Colorful - Accent 6"/>
    <w:basedOn w:val="9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26">
    <w:name w:val="Lined - Accent"/>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Lined - Accent 1"/>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8">
    <w:name w:val="Lined - Accent 2"/>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9">
    <w:name w:val="Lined - Accent 3"/>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0">
    <w:name w:val="Lined - Accent 4"/>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1">
    <w:name w:val="Lined - Accent 5"/>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2">
    <w:name w:val="Lined - Accent 6"/>
    <w:basedOn w:val="9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3">
    <w:name w:val="Bordered &amp; Lined - Accent"/>
    <w:basedOn w:val="9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4">
    <w:name w:val="Bordered &amp; Lined - Accent 1"/>
    <w:basedOn w:val="9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5">
    <w:name w:val="Bordered &amp; Lined - Accent 2"/>
    <w:basedOn w:val="9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6">
    <w:name w:val="Bordered &amp; Lined - Accent 3"/>
    <w:basedOn w:val="9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7">
    <w:name w:val="Bordered &amp; Lined - Accent 4"/>
    <w:basedOn w:val="9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8">
    <w:name w:val="Bordered &amp; Lined - Accent 5"/>
    <w:basedOn w:val="9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9">
    <w:name w:val="Bordered &amp; Lined - Accent 6"/>
    <w:basedOn w:val="9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0">
    <w:name w:val="Bordered"/>
    <w:basedOn w:val="9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1">
    <w:name w:val="Bordered - Accent 1"/>
    <w:basedOn w:val="9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2">
    <w:name w:val="Bordered - Accent 2"/>
    <w:basedOn w:val="9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3">
    <w:name w:val="Bordered - Accent 3"/>
    <w:basedOn w:val="9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4">
    <w:name w:val="Bordered - Accent 4"/>
    <w:basedOn w:val="9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5">
    <w:name w:val="Bordered - Accent 5"/>
    <w:basedOn w:val="9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6">
    <w:name w:val="Bordered - Accent 6"/>
    <w:basedOn w:val="9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7">
    <w:name w:val="footnote text"/>
    <w:basedOn w:val="962"/>
    <w:link w:val="948"/>
    <w:uiPriority w:val="99"/>
    <w:semiHidden/>
    <w:unhideWhenUsed/>
    <w:pPr>
      <w:spacing w:after="40" w:line="240" w:lineRule="auto"/>
    </w:pPr>
    <w:rPr>
      <w:sz w:val="18"/>
    </w:rPr>
  </w:style>
  <w:style w:type="character" w:styleId="948">
    <w:name w:val="Footnote Text Char"/>
    <w:link w:val="947"/>
    <w:uiPriority w:val="99"/>
    <w:rPr>
      <w:sz w:val="18"/>
    </w:rPr>
  </w:style>
  <w:style w:type="character" w:styleId="949">
    <w:name w:val="footnote reference"/>
    <w:basedOn w:val="965"/>
    <w:uiPriority w:val="99"/>
    <w:unhideWhenUsed/>
    <w:rPr>
      <w:vertAlign w:val="superscript"/>
    </w:rPr>
  </w:style>
  <w:style w:type="paragraph" w:styleId="950">
    <w:name w:val="endnote text"/>
    <w:basedOn w:val="962"/>
    <w:link w:val="951"/>
    <w:uiPriority w:val="99"/>
    <w:semiHidden/>
    <w:unhideWhenUsed/>
    <w:pPr>
      <w:spacing w:after="0" w:line="240" w:lineRule="auto"/>
    </w:pPr>
    <w:rPr>
      <w:sz w:val="20"/>
    </w:rPr>
  </w:style>
  <w:style w:type="character" w:styleId="951">
    <w:name w:val="Endnote Text Char"/>
    <w:link w:val="950"/>
    <w:uiPriority w:val="99"/>
    <w:rPr>
      <w:sz w:val="20"/>
    </w:rPr>
  </w:style>
  <w:style w:type="character" w:styleId="952">
    <w:name w:val="endnote reference"/>
    <w:basedOn w:val="965"/>
    <w:uiPriority w:val="99"/>
    <w:semiHidden/>
    <w:unhideWhenUsed/>
    <w:rPr>
      <w:vertAlign w:val="superscript"/>
    </w:rPr>
  </w:style>
  <w:style w:type="paragraph" w:styleId="953">
    <w:name w:val="toc 2"/>
    <w:basedOn w:val="962"/>
    <w:next w:val="962"/>
    <w:uiPriority w:val="39"/>
    <w:unhideWhenUsed/>
    <w:pPr>
      <w:ind w:left="283" w:right="0" w:firstLine="0"/>
      <w:spacing w:after="57"/>
    </w:pPr>
  </w:style>
  <w:style w:type="paragraph" w:styleId="954">
    <w:name w:val="toc 3"/>
    <w:basedOn w:val="962"/>
    <w:next w:val="962"/>
    <w:uiPriority w:val="39"/>
    <w:unhideWhenUsed/>
    <w:pPr>
      <w:ind w:left="567" w:right="0" w:firstLine="0"/>
      <w:spacing w:after="57"/>
    </w:pPr>
  </w:style>
  <w:style w:type="paragraph" w:styleId="955">
    <w:name w:val="toc 4"/>
    <w:basedOn w:val="962"/>
    <w:next w:val="962"/>
    <w:uiPriority w:val="39"/>
    <w:unhideWhenUsed/>
    <w:pPr>
      <w:ind w:left="850" w:right="0" w:firstLine="0"/>
      <w:spacing w:after="57"/>
    </w:pPr>
  </w:style>
  <w:style w:type="paragraph" w:styleId="956">
    <w:name w:val="toc 5"/>
    <w:basedOn w:val="962"/>
    <w:next w:val="962"/>
    <w:uiPriority w:val="39"/>
    <w:unhideWhenUsed/>
    <w:pPr>
      <w:ind w:left="1134" w:right="0" w:firstLine="0"/>
      <w:spacing w:after="57"/>
    </w:pPr>
  </w:style>
  <w:style w:type="paragraph" w:styleId="957">
    <w:name w:val="toc 6"/>
    <w:basedOn w:val="962"/>
    <w:next w:val="962"/>
    <w:uiPriority w:val="39"/>
    <w:unhideWhenUsed/>
    <w:pPr>
      <w:ind w:left="1417" w:right="0" w:firstLine="0"/>
      <w:spacing w:after="57"/>
    </w:pPr>
  </w:style>
  <w:style w:type="paragraph" w:styleId="958">
    <w:name w:val="toc 7"/>
    <w:basedOn w:val="962"/>
    <w:next w:val="962"/>
    <w:uiPriority w:val="39"/>
    <w:unhideWhenUsed/>
    <w:pPr>
      <w:ind w:left="1701" w:right="0" w:firstLine="0"/>
      <w:spacing w:after="57"/>
    </w:pPr>
  </w:style>
  <w:style w:type="paragraph" w:styleId="959">
    <w:name w:val="toc 8"/>
    <w:basedOn w:val="962"/>
    <w:next w:val="962"/>
    <w:uiPriority w:val="39"/>
    <w:unhideWhenUsed/>
    <w:pPr>
      <w:ind w:left="1984" w:right="0" w:firstLine="0"/>
      <w:spacing w:after="57"/>
    </w:pPr>
  </w:style>
  <w:style w:type="paragraph" w:styleId="960">
    <w:name w:val="TOC Heading"/>
    <w:uiPriority w:val="39"/>
    <w:unhideWhenUsed/>
  </w:style>
  <w:style w:type="paragraph" w:styleId="961">
    <w:name w:val="table of figures"/>
    <w:basedOn w:val="962"/>
    <w:next w:val="962"/>
    <w:uiPriority w:val="99"/>
    <w:unhideWhenUsed/>
    <w:pPr>
      <w:spacing w:after="0" w:afterAutospacing="0"/>
    </w:pPr>
  </w:style>
  <w:style w:type="paragraph" w:styleId="96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63">
    <w:name w:val="Heading 1"/>
    <w:basedOn w:val="962"/>
    <w:next w:val="962"/>
    <w:uiPriority w:val="99"/>
    <w:qFormat/>
    <w:pPr>
      <w:keepLines/>
      <w:keepNext/>
      <w:spacing w:before="340" w:after="330" w:line="578" w:lineRule="auto"/>
      <w:outlineLvl w:val="0"/>
    </w:pPr>
    <w:rPr>
      <w:b/>
      <w:bCs/>
      <w:sz w:val="44"/>
      <w:szCs w:val="44"/>
    </w:rPr>
  </w:style>
  <w:style w:type="paragraph" w:styleId="964">
    <w:name w:val="Heading 2"/>
    <w:basedOn w:val="962"/>
    <w:next w:val="962"/>
    <w:uiPriority w:val="99"/>
    <w:qFormat/>
    <w:pPr>
      <w:keepLines/>
      <w:keepNext/>
      <w:spacing w:before="260" w:after="260" w:line="413" w:lineRule="auto"/>
      <w:outlineLvl w:val="1"/>
    </w:pPr>
    <w:rPr>
      <w:rFonts w:ascii="Arial" w:hAnsi="Arial" w:eastAsia="黑体"/>
      <w:b/>
      <w:sz w:val="32"/>
      <w:szCs w:val="20"/>
    </w:rPr>
  </w:style>
  <w:style w:type="character" w:styleId="965" w:default="1">
    <w:name w:val="Default Paragraph Font"/>
    <w:uiPriority w:val="0"/>
    <w:semiHidden/>
    <w:qFormat/>
  </w:style>
  <w:style w:type="table" w:styleId="966" w:default="1">
    <w:name w:val="Normal Table"/>
    <w:uiPriority w:val="0"/>
    <w:semiHidden/>
    <w:qFormat/>
    <w:tblPr>
      <w:tblCellMar>
        <w:left w:w="108" w:type="dxa"/>
        <w:top w:w="0" w:type="dxa"/>
        <w:right w:w="108" w:type="dxa"/>
        <w:bottom w:w="0" w:type="dxa"/>
      </w:tblCellMar>
    </w:tblPr>
  </w:style>
  <w:style w:type="paragraph" w:styleId="967">
    <w:name w:val="Normal Indent"/>
    <w:basedOn w:val="962"/>
    <w:uiPriority w:val="0"/>
    <w:qFormat/>
    <w:pPr>
      <w:ind w:firstLine="420"/>
    </w:pPr>
    <w:rPr>
      <w:sz w:val="20"/>
      <w:szCs w:val="21"/>
    </w:rPr>
  </w:style>
  <w:style w:type="paragraph" w:styleId="968">
    <w:name w:val="Body Text Indent"/>
    <w:basedOn w:val="962"/>
    <w:next w:val="969"/>
    <w:uiPriority w:val="99"/>
    <w:qFormat/>
    <w:pPr>
      <w:ind w:firstLine="567"/>
      <w:spacing w:line="500" w:lineRule="exact"/>
      <w:tabs>
        <w:tab w:val="left" w:pos="0" w:leader="none"/>
        <w:tab w:val="left" w:pos="993" w:leader="none"/>
        <w:tab w:val="left" w:pos="1134" w:leader="none"/>
      </w:tabs>
    </w:pPr>
    <w:rPr>
      <w:rFonts w:ascii="宋体"/>
      <w:sz w:val="28"/>
    </w:rPr>
  </w:style>
  <w:style w:type="paragraph" w:styleId="969">
    <w:name w:val="envelope return"/>
    <w:basedOn w:val="962"/>
    <w:uiPriority w:val="0"/>
    <w:qFormat/>
    <w:rPr>
      <w:rFonts w:ascii="Arial" w:hAnsi="Arial"/>
    </w:rPr>
  </w:style>
  <w:style w:type="paragraph" w:styleId="970">
    <w:name w:val="List Bullet 2"/>
    <w:basedOn w:val="962"/>
    <w:uiPriority w:val="0"/>
    <w:qFormat/>
    <w:pPr>
      <w:numPr>
        <w:ilvl w:val="0"/>
        <w:numId w:val="1"/>
      </w:numPr>
    </w:pPr>
  </w:style>
  <w:style w:type="paragraph" w:styleId="971">
    <w:name w:val="index 4"/>
    <w:basedOn w:val="962"/>
    <w:next w:val="962"/>
    <w:uiPriority w:val="0"/>
    <w:qFormat/>
    <w:pPr>
      <w:ind w:left="600"/>
    </w:pPr>
    <w:rPr>
      <w:szCs w:val="24"/>
    </w:rPr>
  </w:style>
  <w:style w:type="paragraph" w:styleId="972">
    <w:name w:val="Plain Text"/>
    <w:basedOn w:val="962"/>
    <w:uiPriority w:val="99"/>
    <w:qFormat/>
    <w:rPr>
      <w:rFonts w:ascii="宋体" w:hAnsi="Courier New"/>
      <w:szCs w:val="20"/>
    </w:rPr>
  </w:style>
  <w:style w:type="paragraph" w:styleId="973">
    <w:name w:val="Body Text Indent 2"/>
    <w:basedOn w:val="962"/>
    <w:uiPriority w:val="99"/>
    <w:unhideWhenUsed/>
    <w:qFormat/>
    <w:pPr>
      <w:ind w:firstLine="562"/>
      <w:spacing w:line="480" w:lineRule="exact"/>
    </w:pPr>
    <w:rPr>
      <w:rFonts w:ascii="楷体_GB2312" w:eastAsia="楷体_GB2312"/>
      <w:b/>
      <w:bCs/>
      <w:sz w:val="28"/>
      <w:szCs w:val="24"/>
    </w:rPr>
  </w:style>
  <w:style w:type="paragraph" w:styleId="974">
    <w:name w:val="Footer"/>
    <w:basedOn w:val="962"/>
    <w:uiPriority w:val="99"/>
    <w:unhideWhenUsed/>
    <w:qFormat/>
    <w:pPr>
      <w:jc w:val="left"/>
      <w:tabs>
        <w:tab w:val="center" w:pos="4153" w:leader="none"/>
        <w:tab w:val="right" w:pos="8306" w:leader="none"/>
      </w:tabs>
    </w:pPr>
    <w:rPr>
      <w:sz w:val="18"/>
      <w:szCs w:val="18"/>
    </w:rPr>
  </w:style>
  <w:style w:type="paragraph" w:styleId="975">
    <w:name w:val="Header"/>
    <w:basedOn w:val="9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76">
    <w:name w:val="toc 1"/>
    <w:basedOn w:val="962"/>
    <w:next w:val="962"/>
    <w:uiPriority w:val="0"/>
    <w:unhideWhenUsed/>
    <w:qFormat/>
  </w:style>
  <w:style w:type="paragraph" w:styleId="977">
    <w:name w:val="toc 9"/>
    <w:basedOn w:val="962"/>
    <w:next w:val="962"/>
    <w:uiPriority w:val="0"/>
    <w:qFormat/>
    <w:pPr>
      <w:ind w:left="3360"/>
    </w:pPr>
    <w:rPr>
      <w:rFonts w:ascii="Calibri" w:hAnsi="Calibri"/>
    </w:rPr>
  </w:style>
  <w:style w:type="paragraph" w:styleId="978">
    <w:name w:val="Body Text 2"/>
    <w:basedOn w:val="962"/>
    <w:uiPriority w:val="99"/>
    <w:unhideWhenUsed/>
    <w:qFormat/>
    <w:pPr>
      <w:jc w:val="left"/>
      <w:spacing w:after="120" w:line="480" w:lineRule="auto"/>
    </w:pPr>
    <w:rPr>
      <w:rFonts w:ascii="宋体" w:hAnsi="宋体"/>
      <w:color w:val="000000"/>
      <w:sz w:val="20"/>
      <w:szCs w:val="21"/>
    </w:rPr>
  </w:style>
  <w:style w:type="paragraph" w:styleId="979">
    <w:name w:val="Normal (Web)"/>
    <w:basedOn w:val="962"/>
    <w:uiPriority w:val="99"/>
    <w:unhideWhenUsed/>
    <w:qFormat/>
    <w:pPr>
      <w:jc w:val="left"/>
      <w:spacing w:before="100" w:beforeAutospacing="1" w:after="100" w:afterAutospacing="1"/>
      <w:widowControl/>
    </w:pPr>
    <w:rPr>
      <w:rFonts w:ascii="宋体" w:hAnsi="宋体"/>
      <w:sz w:val="24"/>
      <w:szCs w:val="24"/>
    </w:rPr>
  </w:style>
  <w:style w:type="character" w:styleId="980">
    <w:name w:val="Strong"/>
    <w:uiPriority w:val="22"/>
    <w:qFormat/>
    <w:rPr>
      <w:b/>
    </w:rPr>
  </w:style>
  <w:style w:type="character" w:styleId="981">
    <w:name w:val="Hyperlink"/>
    <w:uiPriority w:val="99"/>
    <w:qFormat/>
    <w:rPr>
      <w:color w:val="000000"/>
      <w:u w:val="none"/>
    </w:rPr>
  </w:style>
  <w:style w:type="paragraph" w:styleId="982" w:customStyle="1">
    <w:name w:val="正文1"/>
    <w:next w:val="983"/>
    <w:uiPriority w:val="0"/>
    <w:qFormat/>
    <w:rPr>
      <w:rFonts w:ascii="Times New Roman" w:hAnsi="Times New Roman" w:eastAsia="宋体" w:cs="Times New Roman"/>
      <w:lang w:val="en-US" w:eastAsia="zh-CN" w:bidi="ar-SA"/>
    </w:rPr>
  </w:style>
  <w:style w:type="paragraph" w:styleId="983" w:customStyle="1">
    <w:name w:val="正文文本1"/>
    <w:basedOn w:val="982"/>
    <w:next w:val="984"/>
    <w:uiPriority w:val="0"/>
    <w:qFormat/>
    <w:pPr>
      <w:spacing w:after="120"/>
    </w:pPr>
    <w:rPr>
      <w:lang w:eastAsia="en-US"/>
    </w:rPr>
  </w:style>
  <w:style w:type="paragraph" w:styleId="984" w:customStyle="1">
    <w:name w:val="一级条标题"/>
    <w:basedOn w:val="985"/>
    <w:next w:val="98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5" w:customStyle="1">
    <w:name w:val="章标题"/>
    <w:next w:val="96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86" w:customStyle="1">
    <w:name w:val="段"/>
    <w:basedOn w:val="982"/>
    <w:next w:val="962"/>
    <w:uiPriority w:val="0"/>
    <w:qFormat/>
    <w:pPr>
      <w:ind w:firstLine="200"/>
    </w:pPr>
    <w:rPr>
      <w:rFonts w:ascii="宋体"/>
    </w:rPr>
  </w:style>
  <w:style w:type="paragraph" w:styleId="987" w:customStyle="1">
    <w:name w:val="标题 21"/>
    <w:basedOn w:val="962"/>
    <w:next w:val="962"/>
    <w:uiPriority w:val="0"/>
    <w:qFormat/>
    <w:pPr>
      <w:keepLines/>
      <w:keepNext/>
      <w:spacing w:before="260" w:after="260" w:line="416" w:lineRule="auto"/>
    </w:pPr>
    <w:rPr>
      <w:rFonts w:ascii="Cambria" w:hAnsi="Cambria" w:cs="Mongolian Baiti"/>
      <w:b/>
      <w:bCs/>
      <w:sz w:val="32"/>
      <w:szCs w:val="32"/>
    </w:rPr>
  </w:style>
  <w:style w:type="paragraph" w:styleId="988" w:customStyle="1">
    <w:name w:val="首行缩进"/>
    <w:basedOn w:val="962"/>
    <w:uiPriority w:val="0"/>
    <w:qFormat/>
    <w:pPr>
      <w:ind w:firstLine="480"/>
    </w:pPr>
    <w:rPr>
      <w:lang w:val="zh-CN"/>
    </w:rPr>
  </w:style>
  <w:style w:type="paragraph" w:styleId="989" w:customStyle="1">
    <w:name w:val="纯文本1"/>
    <w:basedOn w:val="962"/>
    <w:uiPriority w:val="99"/>
    <w:qFormat/>
    <w:rPr>
      <w:rFonts w:ascii="宋体" w:hAnsi="Courier New"/>
      <w:szCs w:val="20"/>
    </w:rPr>
  </w:style>
  <w:style w:type="paragraph" w:styleId="990" w:customStyle="1">
    <w:name w:val="普通正文"/>
    <w:basedOn w:val="962"/>
    <w:uiPriority w:val="0"/>
    <w:qFormat/>
    <w:pPr>
      <w:ind w:firstLine="480"/>
      <w:jc w:val="left"/>
      <w:spacing w:before="120" w:after="120" w:line="360" w:lineRule="auto"/>
    </w:pPr>
    <w:rPr>
      <w:rFonts w:ascii="Arial" w:hAnsi="Arial"/>
      <w:sz w:val="24"/>
      <w:szCs w:val="24"/>
    </w:rPr>
  </w:style>
  <w:style w:type="paragraph" w:styleId="991" w:customStyle="1">
    <w:name w:val="正文（缩进）"/>
    <w:basedOn w:val="962"/>
    <w:uiPriority w:val="0"/>
    <w:qFormat/>
    <w:pPr>
      <w:ind w:firstLine="200"/>
      <w:spacing w:line="360" w:lineRule="auto"/>
    </w:pPr>
    <w:rPr>
      <w:rFonts w:ascii="宋体" w:hAnsi="宋体"/>
    </w:rPr>
  </w:style>
  <w:style w:type="paragraph" w:styleId="992" w:customStyle="1">
    <w:name w:val="Char Char Char Char Char Char Char Char Char"/>
    <w:basedOn w:val="962"/>
    <w:next w:val="993"/>
    <w:uiPriority w:val="0"/>
    <w:qFormat/>
    <w:pPr>
      <w:ind w:left="360" w:firstLine="5784"/>
    </w:pPr>
  </w:style>
  <w:style w:type="paragraph" w:styleId="993" w:customStyle="1">
    <w:name w:val="正文文本 21"/>
    <w:basedOn w:val="962"/>
    <w:next w:val="994"/>
    <w:uiPriority w:val="0"/>
    <w:qFormat/>
    <w:pPr>
      <w:ind w:left="720" w:firstLine="5680"/>
      <w:widowControl/>
    </w:pPr>
  </w:style>
  <w:style w:type="paragraph" w:styleId="994" w:customStyle="1">
    <w:name w:val="默认段落字体 Para Char Char Char Char Char Char Char"/>
    <w:basedOn w:val="962"/>
    <w:next w:val="995"/>
    <w:uiPriority w:val="0"/>
    <w:qFormat/>
    <w:pPr>
      <w:ind w:firstLine="5632"/>
    </w:pPr>
  </w:style>
  <w:style w:type="paragraph" w:styleId="995" w:customStyle="1">
    <w:name w:val="样式 首行缩进:  2 字符"/>
    <w:basedOn w:val="962"/>
    <w:next w:val="996"/>
    <w:uiPriority w:val="0"/>
    <w:qFormat/>
    <w:pPr>
      <w:ind w:left="480" w:firstLine="5856"/>
      <w:spacing w:line="360" w:lineRule="auto"/>
    </w:pPr>
  </w:style>
  <w:style w:type="paragraph" w:styleId="996" w:customStyle="1">
    <w:name w:val="样式 段后: 0.25 行"/>
    <w:basedOn w:val="962"/>
    <w:next w:val="997"/>
    <w:uiPriority w:val="0"/>
    <w:qFormat/>
    <w:pPr>
      <w:ind w:left="420" w:firstLine="5796"/>
      <w:spacing w:line="300" w:lineRule="auto"/>
      <w:widowControl/>
    </w:pPr>
  </w:style>
  <w:style w:type="paragraph" w:styleId="997" w:customStyle="1">
    <w:name w:val="正文 New New New New New New New New New New New New New New"/>
    <w:next w:val="977"/>
    <w:uiPriority w:val="0"/>
    <w:qFormat/>
    <w:pPr>
      <w:ind w:firstLine="2048"/>
      <w:jc w:val="both"/>
      <w:widowControl w:val="off"/>
    </w:pPr>
    <w:rPr>
      <w:rFonts w:ascii="Calibri" w:hAnsi="Calibri" w:eastAsia="宋体" w:cs="Times New Roman"/>
      <w:lang w:val="en-US" w:eastAsia="zh-CN" w:bidi="ar-SA"/>
    </w:rPr>
  </w:style>
  <w:style w:type="paragraph" w:styleId="998" w:customStyle="1">
    <w:name w:val="Char"/>
    <w:basedOn w:val="962"/>
    <w:uiPriority w:val="0"/>
    <w:qFormat/>
    <w:pPr>
      <w:ind w:firstLine="200"/>
      <w:tabs>
        <w:tab w:val="left" w:pos="360" w:leader="none"/>
      </w:tabs>
    </w:pPr>
    <w:rPr>
      <w:sz w:val="28"/>
      <w:szCs w:val="30"/>
    </w:rPr>
  </w:style>
  <w:style w:type="paragraph" w:styleId="999" w:customStyle="1">
    <w:name w:val="日期1"/>
    <w:basedOn w:val="962"/>
    <w:next w:val="962"/>
    <w:uiPriority w:val="0"/>
    <w:qFormat/>
    <w:rPr>
      <w:sz w:val="24"/>
      <w:szCs w:val="20"/>
    </w:rPr>
  </w:style>
  <w:style w:type="paragraph" w:styleId="1000" w:customStyle="1">
    <w:name w:val="正文首行缩进 21"/>
    <w:basedOn w:val="968"/>
    <w:uiPriority w:val="0"/>
    <w:qFormat/>
    <w:pPr>
      <w:ind w:left="0" w:firstLine="420"/>
      <w:jc w:val="left"/>
      <w:spacing w:before="100" w:beforeAutospacing="1" w:line="360" w:lineRule="auto"/>
    </w:pPr>
    <w:rPr>
      <w:rFonts w:ascii="宋体" w:hAnsi="Courier New" w:eastAsia="华文中宋;宋体"/>
      <w:spacing w:val="-4"/>
      <w:szCs w:val="21"/>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胡茜</cp:lastModifiedBy>
  <cp:revision>2</cp:revision>
  <dcterms:created xsi:type="dcterms:W3CDTF">2014-10-29T12:08:00Z</dcterms:created>
  <dcterms:modified xsi:type="dcterms:W3CDTF">2025-12-23T02:46:47Z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97EF814BA05B4DBD8A83F9A56E815AD1</vt:lpwstr>
  </property>
  <property fmtid="{D5CDD505-2E9C-101B-9397-08002B2CF9AE}" pid="4" name="KSOTemplateDocerSaveRecord">
    <vt:lpwstr>eyJoZGlkIjoiZTEzZDJlZjA0NmYzMDE0ZmNiNmU5NGQ2MTIyYWU2MDIiLCJ1c2VySWQiOiIyNzA3NjExNjkifQ==</vt:lpwstr>
  </property>
</Properties>
</file>